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22" w:rsidRPr="00136211" w:rsidRDefault="00335C22" w:rsidP="00335C22">
      <w:pPr>
        <w:spacing w:before="120" w:after="120"/>
        <w:rPr>
          <w:rStyle w:val="link-external"/>
        </w:rPr>
      </w:pPr>
      <w:r w:rsidRPr="00136211">
        <w:rPr>
          <w:noProof/>
          <w:lang w:eastAsia="en-GB"/>
        </w:rPr>
        <w:drawing>
          <wp:inline distT="0" distB="0" distL="0" distR="0" wp14:anchorId="12407002" wp14:editId="4D15BC0A">
            <wp:extent cx="2862470" cy="79429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8C38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399" cy="79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7E5" w:rsidRPr="00136211" w:rsidRDefault="007937E5" w:rsidP="00335C22">
      <w:pPr>
        <w:spacing w:before="240" w:after="60"/>
        <w:rPr>
          <w:rFonts w:asciiTheme="minorHAnsi" w:hAnsiTheme="minorHAnsi"/>
          <w:b/>
          <w:color w:val="4F81BD" w:themeColor="accent1"/>
          <w:szCs w:val="20"/>
        </w:rPr>
      </w:pPr>
      <w:bookmarkStart w:id="0" w:name="_GoBack"/>
      <w:r w:rsidRPr="00136211">
        <w:rPr>
          <w:rFonts w:asciiTheme="minorHAnsi" w:hAnsiTheme="minorHAnsi"/>
          <w:b/>
          <w:color w:val="4F81BD" w:themeColor="accent1"/>
          <w:szCs w:val="20"/>
        </w:rPr>
        <w:t>Example</w:t>
      </w:r>
      <w:r w:rsidR="00A97B39" w:rsidRPr="00136211">
        <w:rPr>
          <w:rFonts w:asciiTheme="minorHAnsi" w:hAnsiTheme="minorHAnsi"/>
          <w:b/>
          <w:color w:val="4F81BD" w:themeColor="accent1"/>
          <w:szCs w:val="20"/>
        </w:rPr>
        <w:t>s</w:t>
      </w:r>
      <w:r w:rsidRPr="00136211">
        <w:rPr>
          <w:rFonts w:asciiTheme="minorHAnsi" w:hAnsiTheme="minorHAnsi"/>
          <w:b/>
          <w:color w:val="4F81BD" w:themeColor="accent1"/>
          <w:szCs w:val="20"/>
        </w:rPr>
        <w:t xml:space="preserve"> of </w:t>
      </w:r>
      <w:r w:rsidR="00335C22" w:rsidRPr="00136211">
        <w:rPr>
          <w:rFonts w:asciiTheme="minorHAnsi" w:hAnsiTheme="minorHAnsi"/>
          <w:b/>
          <w:color w:val="4F81BD" w:themeColor="accent1"/>
          <w:szCs w:val="20"/>
        </w:rPr>
        <w:t>population size/</w:t>
      </w:r>
      <w:r w:rsidR="00A97B39" w:rsidRPr="00136211">
        <w:rPr>
          <w:rFonts w:asciiTheme="minorHAnsi" w:hAnsiTheme="minorHAnsi"/>
          <w:b/>
          <w:color w:val="4F81BD" w:themeColor="accent1"/>
          <w:szCs w:val="20"/>
        </w:rPr>
        <w:t xml:space="preserve">trend reporting for species </w:t>
      </w:r>
      <w:r w:rsidR="00335C22" w:rsidRPr="00136211">
        <w:rPr>
          <w:rFonts w:asciiTheme="minorHAnsi" w:hAnsiTheme="minorHAnsi"/>
          <w:b/>
          <w:color w:val="4F81BD" w:themeColor="accent1"/>
          <w:szCs w:val="20"/>
        </w:rPr>
        <w:t xml:space="preserve">with </w:t>
      </w:r>
      <w:r w:rsidR="009A5F48" w:rsidRPr="00136211">
        <w:rPr>
          <w:rFonts w:asciiTheme="minorHAnsi" w:hAnsiTheme="minorHAnsi"/>
          <w:b/>
          <w:color w:val="4F81BD" w:themeColor="accent1"/>
          <w:szCs w:val="20"/>
        </w:rPr>
        <w:t xml:space="preserve">limited data </w:t>
      </w:r>
      <w:r w:rsidR="00A97B39" w:rsidRPr="00136211">
        <w:rPr>
          <w:rFonts w:asciiTheme="minorHAnsi" w:hAnsiTheme="minorHAnsi"/>
          <w:b/>
          <w:color w:val="4F81BD" w:themeColor="accent1"/>
          <w:szCs w:val="20"/>
        </w:rPr>
        <w:t>–</w:t>
      </w:r>
      <w:r w:rsidRPr="00136211">
        <w:rPr>
          <w:rFonts w:asciiTheme="minorHAnsi" w:hAnsiTheme="minorHAnsi"/>
          <w:b/>
          <w:color w:val="4F81BD" w:themeColor="accent1"/>
          <w:szCs w:val="20"/>
        </w:rPr>
        <w:t xml:space="preserve"> DRAFT</w:t>
      </w:r>
    </w:p>
    <w:bookmarkEnd w:id="0"/>
    <w:p w:rsidR="005B0AD5" w:rsidRPr="00136211" w:rsidRDefault="005B0AD5" w:rsidP="00335C22">
      <w:pPr>
        <w:spacing w:before="240" w:after="60"/>
        <w:rPr>
          <w:rFonts w:asciiTheme="minorHAnsi" w:hAnsiTheme="minorHAnsi"/>
          <w:b/>
          <w:i/>
          <w:color w:val="4F81BD" w:themeColor="accent1"/>
          <w:sz w:val="20"/>
          <w:szCs w:val="20"/>
        </w:rPr>
      </w:pPr>
      <w:r w:rsidRPr="00136211">
        <w:rPr>
          <w:rFonts w:asciiTheme="minorHAnsi" w:hAnsiTheme="minorHAnsi"/>
          <w:i/>
          <w:sz w:val="20"/>
        </w:rPr>
        <w:t>N</w:t>
      </w:r>
      <w:r w:rsidR="00F76490" w:rsidRPr="00136211">
        <w:rPr>
          <w:rFonts w:asciiTheme="minorHAnsi" w:hAnsiTheme="minorHAnsi"/>
          <w:i/>
          <w:sz w:val="20"/>
        </w:rPr>
        <w:t>.</w:t>
      </w:r>
      <w:r w:rsidRPr="00136211">
        <w:rPr>
          <w:rFonts w:asciiTheme="minorHAnsi" w:hAnsiTheme="minorHAnsi"/>
          <w:i/>
          <w:sz w:val="20"/>
        </w:rPr>
        <w:t>B</w:t>
      </w:r>
      <w:r w:rsidR="00F76490" w:rsidRPr="00136211">
        <w:rPr>
          <w:rFonts w:asciiTheme="minorHAnsi" w:hAnsiTheme="minorHAnsi"/>
          <w:i/>
          <w:sz w:val="20"/>
        </w:rPr>
        <w:t>.</w:t>
      </w:r>
      <w:r w:rsidRPr="00136211">
        <w:rPr>
          <w:rFonts w:asciiTheme="minorHAnsi" w:hAnsiTheme="minorHAnsi"/>
          <w:i/>
          <w:sz w:val="20"/>
        </w:rPr>
        <w:t xml:space="preserve">: The examples illustrate how the available information could have been interpreted for </w:t>
      </w:r>
      <w:r w:rsidR="00F76490" w:rsidRPr="00136211">
        <w:rPr>
          <w:rFonts w:asciiTheme="minorHAnsi" w:hAnsiTheme="minorHAnsi"/>
          <w:i/>
          <w:sz w:val="20"/>
        </w:rPr>
        <w:t xml:space="preserve">the </w:t>
      </w:r>
      <w:r w:rsidRPr="00136211">
        <w:rPr>
          <w:rFonts w:asciiTheme="minorHAnsi" w:hAnsiTheme="minorHAnsi"/>
          <w:i/>
          <w:sz w:val="20"/>
        </w:rPr>
        <w:t>previous (2008</w:t>
      </w:r>
      <w:r w:rsidR="00F76490" w:rsidRPr="00136211">
        <w:rPr>
          <w:rFonts w:asciiTheme="minorHAnsi" w:hAnsiTheme="minorHAnsi"/>
          <w:i/>
          <w:sz w:val="20"/>
        </w:rPr>
        <w:t>–</w:t>
      </w:r>
      <w:r w:rsidRPr="00136211">
        <w:rPr>
          <w:rFonts w:asciiTheme="minorHAnsi" w:hAnsiTheme="minorHAnsi"/>
          <w:i/>
          <w:sz w:val="20"/>
        </w:rPr>
        <w:t>2</w:t>
      </w:r>
      <w:r w:rsidR="00F76490" w:rsidRPr="00136211">
        <w:rPr>
          <w:rFonts w:asciiTheme="minorHAnsi" w:hAnsiTheme="minorHAnsi"/>
          <w:i/>
          <w:sz w:val="20"/>
        </w:rPr>
        <w:t>0</w:t>
      </w:r>
      <w:r w:rsidRPr="00136211">
        <w:rPr>
          <w:rFonts w:asciiTheme="minorHAnsi" w:hAnsiTheme="minorHAnsi"/>
          <w:i/>
          <w:sz w:val="20"/>
        </w:rPr>
        <w:t>12) reporting cycle</w:t>
      </w:r>
      <w:r w:rsidR="00F76490" w:rsidRPr="00136211">
        <w:rPr>
          <w:rFonts w:asciiTheme="minorHAnsi" w:hAnsiTheme="minorHAnsi"/>
          <w:i/>
          <w:sz w:val="20"/>
        </w:rPr>
        <w:t>,</w:t>
      </w:r>
      <w:r w:rsidRPr="00136211">
        <w:rPr>
          <w:rFonts w:asciiTheme="minorHAnsi" w:hAnsiTheme="minorHAnsi"/>
          <w:i/>
          <w:sz w:val="20"/>
        </w:rPr>
        <w:t xml:space="preserve"> but making sure they are also relevant </w:t>
      </w:r>
      <w:r w:rsidR="00F76490" w:rsidRPr="00136211">
        <w:rPr>
          <w:rFonts w:asciiTheme="minorHAnsi" w:hAnsiTheme="minorHAnsi"/>
          <w:i/>
          <w:sz w:val="20"/>
        </w:rPr>
        <w:t>for</w:t>
      </w:r>
      <w:r w:rsidRPr="00136211">
        <w:rPr>
          <w:rFonts w:asciiTheme="minorHAnsi" w:hAnsiTheme="minorHAnsi"/>
          <w:i/>
          <w:sz w:val="20"/>
        </w:rPr>
        <w:t xml:space="preserve"> the 2013</w:t>
      </w:r>
      <w:r w:rsidR="00F76490" w:rsidRPr="00136211">
        <w:rPr>
          <w:rFonts w:asciiTheme="minorHAnsi" w:hAnsiTheme="minorHAnsi"/>
          <w:i/>
          <w:sz w:val="20"/>
        </w:rPr>
        <w:t>–</w:t>
      </w:r>
      <w:r w:rsidRPr="00136211">
        <w:rPr>
          <w:rFonts w:asciiTheme="minorHAnsi" w:hAnsiTheme="minorHAnsi"/>
          <w:i/>
          <w:sz w:val="20"/>
        </w:rPr>
        <w:t xml:space="preserve">2018 </w:t>
      </w:r>
      <w:proofErr w:type="gramStart"/>
      <w:r w:rsidRPr="00136211">
        <w:rPr>
          <w:rFonts w:asciiTheme="minorHAnsi" w:hAnsiTheme="minorHAnsi"/>
          <w:i/>
          <w:sz w:val="20"/>
        </w:rPr>
        <w:t>cycle</w:t>
      </w:r>
      <w:proofErr w:type="gramEnd"/>
      <w:r w:rsidRPr="00136211">
        <w:rPr>
          <w:rFonts w:asciiTheme="minorHAnsi" w:hAnsiTheme="minorHAnsi"/>
          <w:i/>
          <w:sz w:val="20"/>
        </w:rPr>
        <w:t>.</w:t>
      </w:r>
    </w:p>
    <w:p w:rsidR="003C687E" w:rsidRPr="00136211" w:rsidRDefault="00A97B39" w:rsidP="00E069CD">
      <w:pPr>
        <w:tabs>
          <w:tab w:val="left" w:pos="3293"/>
        </w:tabs>
        <w:spacing w:before="240" w:after="60"/>
        <w:rPr>
          <w:rFonts w:asciiTheme="minorHAnsi" w:hAnsiTheme="minorHAnsi"/>
          <w:b/>
          <w:color w:val="4F81BD" w:themeColor="accent1"/>
          <w:sz w:val="20"/>
          <w:szCs w:val="20"/>
        </w:rPr>
      </w:pPr>
      <w:r w:rsidRPr="00136211">
        <w:rPr>
          <w:rFonts w:asciiTheme="minorHAnsi" w:hAnsiTheme="minorHAnsi"/>
          <w:b/>
          <w:color w:val="4F81BD" w:themeColor="accent1"/>
          <w:sz w:val="20"/>
          <w:szCs w:val="20"/>
        </w:rPr>
        <w:t>Population size</w:t>
      </w:r>
    </w:p>
    <w:p w:rsidR="00AC207A" w:rsidRPr="00136211" w:rsidRDefault="00D17DE5" w:rsidP="00E069CD">
      <w:pPr>
        <w:spacing w:before="60" w:after="120"/>
        <w:rPr>
          <w:rFonts w:asciiTheme="minorHAnsi" w:hAnsiTheme="minorHAnsi"/>
          <w:color w:val="auto"/>
          <w:sz w:val="20"/>
          <w:szCs w:val="20"/>
        </w:rPr>
      </w:pPr>
      <w:r w:rsidRPr="00311AF0">
        <w:rPr>
          <w:rFonts w:asciiTheme="minorHAnsi" w:hAnsiTheme="minorHAnsi"/>
          <w:b/>
          <w:color w:val="auto"/>
          <w:sz w:val="20"/>
          <w:szCs w:val="20"/>
        </w:rPr>
        <w:t>Species A</w:t>
      </w:r>
      <w:r w:rsidR="00335C22" w:rsidRPr="00136211">
        <w:rPr>
          <w:rFonts w:asciiTheme="minorHAnsi" w:hAnsiTheme="minorHAnsi"/>
          <w:color w:val="auto"/>
          <w:sz w:val="20"/>
          <w:szCs w:val="20"/>
        </w:rPr>
        <w:t xml:space="preserve"> is a w</w:t>
      </w:r>
      <w:r w:rsidR="00D47FA0" w:rsidRPr="00136211">
        <w:rPr>
          <w:rFonts w:asciiTheme="minorHAnsi" w:hAnsiTheme="minorHAnsi"/>
          <w:color w:val="auto"/>
          <w:sz w:val="20"/>
          <w:szCs w:val="20"/>
        </w:rPr>
        <w:t xml:space="preserve">idespread 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>species</w:t>
      </w:r>
      <w:r w:rsidR="00BC75C4" w:rsidRPr="00136211">
        <w:rPr>
          <w:rFonts w:asciiTheme="minorHAnsi" w:hAnsiTheme="minorHAnsi"/>
          <w:color w:val="auto"/>
          <w:sz w:val="20"/>
          <w:szCs w:val="20"/>
        </w:rPr>
        <w:t xml:space="preserve"> with regularly occurring breeding populations </w:t>
      </w:r>
      <w:r w:rsidR="00746CCE" w:rsidRPr="00136211">
        <w:rPr>
          <w:rFonts w:asciiTheme="minorHAnsi" w:hAnsiTheme="minorHAnsi"/>
          <w:color w:val="auto"/>
          <w:sz w:val="20"/>
          <w:szCs w:val="20"/>
        </w:rPr>
        <w:t xml:space="preserve">in all </w:t>
      </w:r>
      <w:r w:rsidR="009A5F48" w:rsidRPr="00136211">
        <w:rPr>
          <w:rFonts w:asciiTheme="minorHAnsi" w:hAnsiTheme="minorHAnsi"/>
          <w:color w:val="auto"/>
          <w:sz w:val="20"/>
          <w:szCs w:val="20"/>
        </w:rPr>
        <w:t xml:space="preserve">28 </w:t>
      </w:r>
      <w:r w:rsidR="00BC75C4" w:rsidRPr="00136211">
        <w:rPr>
          <w:rFonts w:asciiTheme="minorHAnsi" w:hAnsiTheme="minorHAnsi"/>
          <w:color w:val="auto"/>
          <w:sz w:val="20"/>
          <w:szCs w:val="20"/>
        </w:rPr>
        <w:t>Member States</w:t>
      </w:r>
      <w:r w:rsidR="00D47FA0" w:rsidRPr="00136211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746CCE" w:rsidRPr="00136211">
        <w:rPr>
          <w:rFonts w:asciiTheme="minorHAnsi" w:hAnsiTheme="minorHAnsi"/>
          <w:color w:val="auto"/>
          <w:sz w:val="20"/>
          <w:szCs w:val="20"/>
        </w:rPr>
        <w:t>However</w:t>
      </w:r>
      <w:r w:rsidR="00BC75C4" w:rsidRPr="00136211">
        <w:rPr>
          <w:rFonts w:asciiTheme="minorHAnsi" w:hAnsiTheme="minorHAnsi"/>
          <w:color w:val="auto"/>
          <w:sz w:val="20"/>
          <w:szCs w:val="20"/>
        </w:rPr>
        <w:t xml:space="preserve">, during the reporting </w:t>
      </w:r>
      <w:r w:rsidR="00C41EFA" w:rsidRPr="00136211">
        <w:rPr>
          <w:rFonts w:asciiTheme="minorHAnsi" w:hAnsiTheme="minorHAnsi"/>
          <w:color w:val="auto"/>
          <w:sz w:val="20"/>
          <w:szCs w:val="20"/>
        </w:rPr>
        <w:t>period</w:t>
      </w:r>
      <w:r w:rsidR="00BC75C4" w:rsidRPr="00136211">
        <w:rPr>
          <w:rFonts w:asciiTheme="minorHAnsi" w:hAnsiTheme="minorHAnsi"/>
          <w:color w:val="auto"/>
          <w:sz w:val="20"/>
          <w:szCs w:val="20"/>
        </w:rPr>
        <w:t xml:space="preserve"> 2008–2012, one Member State provided a breeding-season report for the </w:t>
      </w:r>
      <w:r w:rsidR="00D179A7" w:rsidRPr="00136211">
        <w:rPr>
          <w:rFonts w:asciiTheme="minorHAnsi" w:hAnsiTheme="minorHAnsi"/>
          <w:color w:val="auto"/>
          <w:sz w:val="20"/>
          <w:szCs w:val="20"/>
        </w:rPr>
        <w:t>species without any indication of breeding p</w:t>
      </w:r>
      <w:r w:rsidR="00A97B39" w:rsidRPr="00136211">
        <w:rPr>
          <w:rFonts w:asciiTheme="minorHAnsi" w:hAnsiTheme="minorHAnsi"/>
          <w:color w:val="auto"/>
          <w:sz w:val="20"/>
          <w:szCs w:val="20"/>
        </w:rPr>
        <w:t xml:space="preserve">opulation size. In </w:t>
      </w:r>
      <w:r w:rsidR="00AC207A" w:rsidRPr="00136211">
        <w:rPr>
          <w:rFonts w:asciiTheme="minorHAnsi" w:hAnsiTheme="minorHAnsi"/>
          <w:color w:val="auto"/>
          <w:sz w:val="20"/>
          <w:szCs w:val="20"/>
        </w:rPr>
        <w:t>the absence of any reported information on the national breeding population</w:t>
      </w:r>
      <w:r w:rsidR="00F16393" w:rsidRPr="00136211">
        <w:rPr>
          <w:rFonts w:asciiTheme="minorHAnsi" w:hAnsiTheme="minorHAnsi"/>
          <w:color w:val="auto"/>
          <w:sz w:val="20"/>
          <w:szCs w:val="20"/>
        </w:rPr>
        <w:t xml:space="preserve"> size</w:t>
      </w:r>
      <w:r w:rsidR="00AC207A" w:rsidRPr="00136211">
        <w:rPr>
          <w:rFonts w:asciiTheme="minorHAnsi" w:hAnsiTheme="minorHAnsi"/>
          <w:color w:val="auto"/>
          <w:sz w:val="20"/>
          <w:szCs w:val="20"/>
        </w:rPr>
        <w:t xml:space="preserve">, the latter could in theory </w:t>
      </w:r>
      <w:r w:rsidR="00CD2659" w:rsidRPr="00136211">
        <w:rPr>
          <w:rFonts w:asciiTheme="minorHAnsi" w:hAnsiTheme="minorHAnsi"/>
          <w:color w:val="auto"/>
          <w:sz w:val="20"/>
          <w:szCs w:val="20"/>
        </w:rPr>
        <w:t>be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AC207A" w:rsidRPr="00136211">
        <w:rPr>
          <w:rFonts w:asciiTheme="minorHAnsi" w:hAnsiTheme="minorHAnsi"/>
          <w:color w:val="auto"/>
          <w:sz w:val="20"/>
          <w:szCs w:val="20"/>
        </w:rPr>
        <w:t xml:space="preserve">just one breeding pair (in which case the data </w:t>
      </w:r>
      <w:r w:rsidR="00713DC7" w:rsidRPr="00136211">
        <w:rPr>
          <w:rFonts w:asciiTheme="minorHAnsi" w:hAnsiTheme="minorHAnsi"/>
          <w:color w:val="auto"/>
          <w:sz w:val="20"/>
          <w:szCs w:val="20"/>
        </w:rPr>
        <w:t>gap</w:t>
      </w:r>
      <w:r w:rsidR="00AC207A" w:rsidRPr="00136211">
        <w:rPr>
          <w:rFonts w:asciiTheme="minorHAnsi" w:hAnsiTheme="minorHAnsi"/>
          <w:color w:val="auto"/>
          <w:sz w:val="20"/>
          <w:szCs w:val="20"/>
        </w:rPr>
        <w:t xml:space="preserve"> would not be </w:t>
      </w:r>
      <w:r w:rsidR="009A5F48" w:rsidRPr="00136211">
        <w:rPr>
          <w:rFonts w:asciiTheme="minorHAnsi" w:hAnsiTheme="minorHAnsi"/>
          <w:color w:val="auto"/>
          <w:sz w:val="20"/>
          <w:szCs w:val="20"/>
        </w:rPr>
        <w:t xml:space="preserve">at all </w:t>
      </w:r>
      <w:r w:rsidR="00AC207A" w:rsidRPr="00136211">
        <w:rPr>
          <w:rFonts w:asciiTheme="minorHAnsi" w:hAnsiTheme="minorHAnsi"/>
          <w:color w:val="auto"/>
          <w:sz w:val="20"/>
          <w:szCs w:val="20"/>
        </w:rPr>
        <w:t xml:space="preserve">significant at the EU level) or the largest breeding </w:t>
      </w:r>
      <w:r w:rsidR="00A97B39" w:rsidRPr="00136211">
        <w:rPr>
          <w:rFonts w:asciiTheme="minorHAnsi" w:hAnsiTheme="minorHAnsi"/>
          <w:color w:val="auto"/>
          <w:sz w:val="20"/>
          <w:szCs w:val="20"/>
        </w:rPr>
        <w:t xml:space="preserve">population </w:t>
      </w:r>
      <w:r w:rsidR="00CD2659" w:rsidRPr="00136211">
        <w:rPr>
          <w:rFonts w:asciiTheme="minorHAnsi" w:hAnsiTheme="minorHAnsi"/>
          <w:color w:val="auto"/>
          <w:sz w:val="20"/>
          <w:szCs w:val="20"/>
        </w:rPr>
        <w:t>of</w:t>
      </w:r>
      <w:r w:rsidR="00AC207A" w:rsidRPr="00136211">
        <w:rPr>
          <w:rFonts w:asciiTheme="minorHAnsi" w:hAnsiTheme="minorHAnsi"/>
          <w:color w:val="auto"/>
          <w:sz w:val="20"/>
          <w:szCs w:val="20"/>
        </w:rPr>
        <w:t xml:space="preserve"> any Member State </w:t>
      </w:r>
      <w:r w:rsidR="00A97B39" w:rsidRPr="00136211">
        <w:rPr>
          <w:rFonts w:asciiTheme="minorHAnsi" w:hAnsiTheme="minorHAnsi"/>
          <w:color w:val="auto"/>
          <w:sz w:val="20"/>
          <w:szCs w:val="20"/>
        </w:rPr>
        <w:t>(</w:t>
      </w:r>
      <w:r w:rsidR="00AC207A" w:rsidRPr="00136211">
        <w:rPr>
          <w:rFonts w:asciiTheme="minorHAnsi" w:hAnsiTheme="minorHAnsi"/>
          <w:color w:val="auto"/>
          <w:sz w:val="20"/>
          <w:szCs w:val="20"/>
        </w:rPr>
        <w:t xml:space="preserve">and hence have important implications for </w:t>
      </w:r>
      <w:r w:rsidR="00C97251" w:rsidRPr="00136211">
        <w:rPr>
          <w:rFonts w:asciiTheme="minorHAnsi" w:hAnsiTheme="minorHAnsi"/>
          <w:color w:val="auto"/>
          <w:sz w:val="20"/>
          <w:szCs w:val="20"/>
        </w:rPr>
        <w:t xml:space="preserve">assessment of the </w:t>
      </w:r>
      <w:r w:rsidR="00311AF0" w:rsidRPr="00136211">
        <w:rPr>
          <w:rFonts w:asciiTheme="minorHAnsi" w:hAnsiTheme="minorHAnsi"/>
          <w:color w:val="auto"/>
          <w:sz w:val="20"/>
          <w:szCs w:val="20"/>
        </w:rPr>
        <w:t>species</w:t>
      </w:r>
      <w:r w:rsidR="00311AF0" w:rsidRPr="00136211">
        <w:rPr>
          <w:rFonts w:asciiTheme="minorHAnsi" w:hAnsiTheme="minorHAnsi" w:cstheme="minorHAnsi"/>
          <w:color w:val="auto"/>
          <w:sz w:val="20"/>
          <w:szCs w:val="20"/>
        </w:rPr>
        <w:t>’</w:t>
      </w:r>
      <w:r w:rsidR="00AC207A" w:rsidRPr="00136211">
        <w:rPr>
          <w:rFonts w:asciiTheme="minorHAnsi" w:hAnsiTheme="minorHAnsi"/>
          <w:color w:val="auto"/>
          <w:sz w:val="20"/>
          <w:szCs w:val="20"/>
        </w:rPr>
        <w:t xml:space="preserve"> EU population status</w:t>
      </w:r>
      <w:r w:rsidR="00A97B39" w:rsidRPr="00136211">
        <w:rPr>
          <w:rFonts w:asciiTheme="minorHAnsi" w:hAnsiTheme="minorHAnsi"/>
          <w:color w:val="auto"/>
          <w:sz w:val="20"/>
          <w:szCs w:val="20"/>
        </w:rPr>
        <w:t xml:space="preserve">). </w:t>
      </w:r>
      <w:r w:rsidR="00C97251" w:rsidRPr="00136211">
        <w:rPr>
          <w:rFonts w:asciiTheme="minorHAnsi" w:hAnsiTheme="minorHAnsi"/>
          <w:color w:val="auto"/>
          <w:sz w:val="20"/>
          <w:szCs w:val="20"/>
        </w:rPr>
        <w:t xml:space="preserve">Either way, some indication of the plausible limits of national population size </w:t>
      </w:r>
      <w:r w:rsidR="00F16393" w:rsidRPr="00136211">
        <w:rPr>
          <w:rFonts w:asciiTheme="minorHAnsi" w:hAnsiTheme="minorHAnsi"/>
          <w:color w:val="auto"/>
          <w:sz w:val="20"/>
          <w:szCs w:val="20"/>
        </w:rPr>
        <w:t xml:space="preserve">(however tentative or broad) – </w:t>
      </w:r>
      <w:r w:rsidR="00C97251" w:rsidRPr="00136211">
        <w:rPr>
          <w:rFonts w:asciiTheme="minorHAnsi" w:hAnsiTheme="minorHAnsi"/>
          <w:color w:val="auto"/>
          <w:sz w:val="20"/>
          <w:szCs w:val="20"/>
        </w:rPr>
        <w:t xml:space="preserve">based, e.g., on older sources of information and/or expert judgement </w:t>
      </w:r>
      <w:r w:rsidR="009A5F48" w:rsidRPr="00136211">
        <w:rPr>
          <w:rFonts w:asciiTheme="minorHAnsi" w:hAnsiTheme="minorHAnsi"/>
          <w:color w:val="auto"/>
          <w:sz w:val="20"/>
          <w:szCs w:val="20"/>
        </w:rPr>
        <w:t>– w</w:t>
      </w:r>
      <w:r w:rsidR="00C97251" w:rsidRPr="00136211">
        <w:rPr>
          <w:rFonts w:asciiTheme="minorHAnsi" w:hAnsiTheme="minorHAnsi"/>
          <w:color w:val="auto"/>
          <w:sz w:val="20"/>
          <w:szCs w:val="20"/>
        </w:rPr>
        <w:t xml:space="preserve">ould </w:t>
      </w:r>
      <w:r w:rsidR="00311AF0">
        <w:rPr>
          <w:rFonts w:asciiTheme="minorHAnsi" w:hAnsiTheme="minorHAnsi"/>
          <w:color w:val="auto"/>
          <w:sz w:val="20"/>
          <w:szCs w:val="20"/>
        </w:rPr>
        <w:t>be</w:t>
      </w:r>
      <w:r w:rsidR="00C97251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 xml:space="preserve">very </w:t>
      </w:r>
      <w:r w:rsidR="00F16393" w:rsidRPr="00136211">
        <w:rPr>
          <w:rFonts w:asciiTheme="minorHAnsi" w:hAnsiTheme="minorHAnsi"/>
          <w:color w:val="auto"/>
          <w:sz w:val="20"/>
          <w:szCs w:val="20"/>
        </w:rPr>
        <w:t>help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>ful (</w:t>
      </w:r>
      <w:r w:rsidR="00C97251" w:rsidRPr="00136211">
        <w:rPr>
          <w:rFonts w:asciiTheme="minorHAnsi" w:hAnsiTheme="minorHAnsi"/>
          <w:color w:val="auto"/>
          <w:sz w:val="20"/>
          <w:szCs w:val="20"/>
        </w:rPr>
        <w:t xml:space="preserve">and </w:t>
      </w:r>
      <w:r w:rsidR="009A5F48" w:rsidRPr="00136211">
        <w:rPr>
          <w:rFonts w:asciiTheme="minorHAnsi" w:hAnsiTheme="minorHAnsi"/>
          <w:color w:val="auto"/>
          <w:sz w:val="20"/>
          <w:szCs w:val="20"/>
        </w:rPr>
        <w:t xml:space="preserve">certainly </w:t>
      </w:r>
      <w:r w:rsidR="00C97251" w:rsidRPr="00136211">
        <w:rPr>
          <w:rFonts w:asciiTheme="minorHAnsi" w:hAnsiTheme="minorHAnsi"/>
          <w:color w:val="auto"/>
          <w:sz w:val="20"/>
          <w:szCs w:val="20"/>
        </w:rPr>
        <w:t xml:space="preserve">preferable to a complete </w:t>
      </w:r>
      <w:r w:rsidR="009A5F48" w:rsidRPr="00136211">
        <w:rPr>
          <w:rFonts w:asciiTheme="minorHAnsi" w:hAnsiTheme="minorHAnsi"/>
          <w:color w:val="auto"/>
          <w:sz w:val="20"/>
          <w:szCs w:val="20"/>
        </w:rPr>
        <w:t>lack</w:t>
      </w:r>
      <w:r w:rsidR="00C97251" w:rsidRPr="00136211">
        <w:rPr>
          <w:rFonts w:asciiTheme="minorHAnsi" w:hAnsiTheme="minorHAnsi"/>
          <w:color w:val="auto"/>
          <w:sz w:val="20"/>
          <w:szCs w:val="20"/>
        </w:rPr>
        <w:t xml:space="preserve"> of 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 xml:space="preserve">reported </w:t>
      </w:r>
      <w:r w:rsidR="00C97251" w:rsidRPr="00136211">
        <w:rPr>
          <w:rFonts w:asciiTheme="minorHAnsi" w:hAnsiTheme="minorHAnsi"/>
          <w:color w:val="auto"/>
          <w:sz w:val="20"/>
          <w:szCs w:val="20"/>
        </w:rPr>
        <w:t>information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>)</w:t>
      </w:r>
      <w:r w:rsidR="00C97251" w:rsidRPr="00136211">
        <w:rPr>
          <w:rFonts w:asciiTheme="minorHAnsi" w:hAnsiTheme="minorHAnsi"/>
          <w:color w:val="auto"/>
          <w:sz w:val="20"/>
          <w:szCs w:val="20"/>
        </w:rPr>
        <w:t>.</w:t>
      </w:r>
    </w:p>
    <w:p w:rsidR="00DD6919" w:rsidRPr="00136211" w:rsidRDefault="005E6FA5" w:rsidP="007937E5">
      <w:pPr>
        <w:spacing w:before="120" w:after="120"/>
        <w:rPr>
          <w:rFonts w:asciiTheme="minorHAnsi" w:hAnsiTheme="minorHAnsi"/>
          <w:color w:val="auto"/>
          <w:sz w:val="20"/>
          <w:szCs w:val="20"/>
        </w:rPr>
      </w:pPr>
      <w:r w:rsidRPr="00136211">
        <w:rPr>
          <w:rFonts w:asciiTheme="minorHAnsi" w:hAnsiTheme="minorHAnsi"/>
          <w:color w:val="auto"/>
          <w:sz w:val="20"/>
          <w:szCs w:val="20"/>
        </w:rPr>
        <w:t>In this</w:t>
      </w:r>
      <w:r w:rsidR="00F16393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136211">
        <w:rPr>
          <w:rFonts w:asciiTheme="minorHAnsi" w:hAnsiTheme="minorHAnsi"/>
          <w:color w:val="auto"/>
          <w:sz w:val="20"/>
          <w:szCs w:val="20"/>
        </w:rPr>
        <w:t>example</w:t>
      </w:r>
      <w:r w:rsidR="00F16393" w:rsidRPr="00136211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B6475F" w:rsidRPr="00136211">
        <w:rPr>
          <w:rFonts w:asciiTheme="minorHAnsi" w:hAnsiTheme="minorHAnsi"/>
          <w:color w:val="auto"/>
          <w:sz w:val="20"/>
          <w:szCs w:val="20"/>
        </w:rPr>
        <w:t xml:space="preserve">various </w:t>
      </w:r>
      <w:r w:rsidR="00F16393" w:rsidRPr="00136211">
        <w:rPr>
          <w:rFonts w:asciiTheme="minorHAnsi" w:hAnsiTheme="minorHAnsi"/>
          <w:color w:val="auto"/>
          <w:sz w:val="20"/>
          <w:szCs w:val="20"/>
        </w:rPr>
        <w:t>p</w:t>
      </w:r>
      <w:r w:rsidR="009A5F48" w:rsidRPr="00136211">
        <w:rPr>
          <w:rFonts w:asciiTheme="minorHAnsi" w:hAnsiTheme="minorHAnsi"/>
          <w:color w:val="auto"/>
          <w:sz w:val="20"/>
          <w:szCs w:val="20"/>
        </w:rPr>
        <w:t xml:space="preserve">ieces of relevant information 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>do</w:t>
      </w:r>
      <w:r w:rsidR="00F16393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B6475F" w:rsidRPr="00136211">
        <w:rPr>
          <w:rFonts w:asciiTheme="minorHAnsi" w:hAnsiTheme="minorHAnsi"/>
          <w:color w:val="auto"/>
          <w:sz w:val="20"/>
          <w:szCs w:val="20"/>
        </w:rPr>
        <w:t xml:space="preserve">in fact </w:t>
      </w:r>
      <w:r w:rsidR="00F16393" w:rsidRPr="00136211">
        <w:rPr>
          <w:rFonts w:asciiTheme="minorHAnsi" w:hAnsiTheme="minorHAnsi"/>
          <w:color w:val="auto"/>
          <w:sz w:val="20"/>
          <w:szCs w:val="20"/>
        </w:rPr>
        <w:t>exist, including</w:t>
      </w:r>
      <w:r w:rsidR="00F76490" w:rsidRPr="00136211">
        <w:rPr>
          <w:rFonts w:asciiTheme="minorHAnsi" w:hAnsiTheme="minorHAnsi"/>
          <w:color w:val="auto"/>
          <w:sz w:val="20"/>
          <w:szCs w:val="20"/>
        </w:rPr>
        <w:t>:</w:t>
      </w:r>
    </w:p>
    <w:p w:rsidR="00DD6919" w:rsidRPr="00136211" w:rsidRDefault="00F16393" w:rsidP="00DD6919">
      <w:pPr>
        <w:pStyle w:val="ListParagraph"/>
        <w:numPr>
          <w:ilvl w:val="0"/>
          <w:numId w:val="11"/>
        </w:numPr>
        <w:spacing w:before="120" w:after="120"/>
        <w:rPr>
          <w:sz w:val="20"/>
          <w:szCs w:val="20"/>
          <w:lang w:val="en-GB"/>
        </w:rPr>
      </w:pPr>
      <w:r w:rsidRPr="00136211">
        <w:rPr>
          <w:sz w:val="20"/>
          <w:szCs w:val="20"/>
          <w:lang w:val="en-GB"/>
        </w:rPr>
        <w:t xml:space="preserve">a breeding population estimate of </w:t>
      </w:r>
      <w:r w:rsidR="0099193B" w:rsidRPr="00136211">
        <w:rPr>
          <w:b/>
          <w:sz w:val="20"/>
          <w:szCs w:val="20"/>
          <w:lang w:val="en-GB"/>
        </w:rPr>
        <w:t>10 000</w:t>
      </w:r>
      <w:r w:rsidR="00F76490" w:rsidRPr="00136211">
        <w:rPr>
          <w:b/>
          <w:sz w:val="20"/>
          <w:szCs w:val="20"/>
          <w:lang w:val="en-GB"/>
        </w:rPr>
        <w:t xml:space="preserve"> </w:t>
      </w:r>
      <w:r w:rsidR="0099193B" w:rsidRPr="00136211">
        <w:rPr>
          <w:b/>
          <w:sz w:val="20"/>
          <w:szCs w:val="20"/>
          <w:lang w:val="en-GB"/>
        </w:rPr>
        <w:t>–</w:t>
      </w:r>
      <w:r w:rsidR="00F76490" w:rsidRPr="00136211">
        <w:rPr>
          <w:b/>
          <w:sz w:val="20"/>
          <w:szCs w:val="20"/>
          <w:lang w:val="en-GB"/>
        </w:rPr>
        <w:t xml:space="preserve"> </w:t>
      </w:r>
      <w:r w:rsidR="0099193B" w:rsidRPr="00136211">
        <w:rPr>
          <w:b/>
          <w:sz w:val="20"/>
          <w:szCs w:val="20"/>
          <w:lang w:val="en-GB"/>
        </w:rPr>
        <w:t>100 000</w:t>
      </w:r>
      <w:r w:rsidR="0099193B" w:rsidRPr="00136211">
        <w:rPr>
          <w:sz w:val="20"/>
          <w:szCs w:val="20"/>
          <w:lang w:val="en-GB"/>
        </w:rPr>
        <w:t xml:space="preserve"> </w:t>
      </w:r>
      <w:r w:rsidR="0099193B" w:rsidRPr="00136211">
        <w:rPr>
          <w:b/>
          <w:sz w:val="20"/>
          <w:szCs w:val="20"/>
          <w:lang w:val="en-GB"/>
        </w:rPr>
        <w:t>pairs</w:t>
      </w:r>
      <w:r w:rsidR="0099193B" w:rsidRPr="00136211">
        <w:rPr>
          <w:sz w:val="20"/>
          <w:szCs w:val="20"/>
          <w:lang w:val="en-GB"/>
        </w:rPr>
        <w:t xml:space="preserve"> </w:t>
      </w:r>
      <w:r w:rsidRPr="00136211">
        <w:rPr>
          <w:sz w:val="20"/>
          <w:szCs w:val="20"/>
          <w:lang w:val="en-GB"/>
        </w:rPr>
        <w:t xml:space="preserve">from the first </w:t>
      </w:r>
      <w:r w:rsidR="0099193B" w:rsidRPr="00136211">
        <w:rPr>
          <w:sz w:val="20"/>
          <w:szCs w:val="20"/>
          <w:lang w:val="en-GB"/>
        </w:rPr>
        <w:t>national breeding bird atlas (</w:t>
      </w:r>
      <w:r w:rsidR="009A5F48" w:rsidRPr="00136211">
        <w:rPr>
          <w:sz w:val="20"/>
          <w:szCs w:val="20"/>
          <w:lang w:val="en-GB"/>
        </w:rPr>
        <w:t xml:space="preserve">referred to in, e.g., </w:t>
      </w:r>
      <w:r w:rsidR="00B6475F" w:rsidRPr="00136211">
        <w:rPr>
          <w:sz w:val="20"/>
          <w:szCs w:val="20"/>
          <w:lang w:val="en-GB"/>
        </w:rPr>
        <w:t xml:space="preserve">Snow &amp; Perrins 1998 and </w:t>
      </w:r>
      <w:proofErr w:type="spellStart"/>
      <w:r w:rsidR="00B6475F" w:rsidRPr="00136211">
        <w:rPr>
          <w:sz w:val="20"/>
          <w:szCs w:val="20"/>
          <w:lang w:val="en-GB"/>
        </w:rPr>
        <w:t>BirdLife</w:t>
      </w:r>
      <w:proofErr w:type="spellEnd"/>
      <w:r w:rsidR="00B6475F" w:rsidRPr="00136211">
        <w:rPr>
          <w:sz w:val="20"/>
          <w:szCs w:val="20"/>
          <w:lang w:val="en-GB"/>
        </w:rPr>
        <w:t>/EBCC</w:t>
      </w:r>
      <w:r w:rsidR="0099193B" w:rsidRPr="00136211">
        <w:rPr>
          <w:sz w:val="20"/>
          <w:szCs w:val="20"/>
          <w:lang w:val="en-GB"/>
        </w:rPr>
        <w:t xml:space="preserve"> 2000</w:t>
      </w:r>
      <w:r w:rsidR="00B6475F" w:rsidRPr="00136211">
        <w:rPr>
          <w:sz w:val="20"/>
          <w:szCs w:val="20"/>
          <w:lang w:val="en-GB"/>
        </w:rPr>
        <w:t>)</w:t>
      </w:r>
      <w:r w:rsidR="00F76490" w:rsidRPr="00136211">
        <w:rPr>
          <w:sz w:val="20"/>
          <w:szCs w:val="20"/>
          <w:lang w:val="en-GB"/>
        </w:rPr>
        <w:t>;</w:t>
      </w:r>
      <w:r w:rsidR="0099193B" w:rsidRPr="00136211">
        <w:rPr>
          <w:sz w:val="20"/>
          <w:szCs w:val="20"/>
          <w:lang w:val="en-GB"/>
        </w:rPr>
        <w:t xml:space="preserve"> </w:t>
      </w:r>
    </w:p>
    <w:p w:rsidR="00DD6919" w:rsidRPr="00136211" w:rsidRDefault="00945B50" w:rsidP="00DD6919">
      <w:pPr>
        <w:pStyle w:val="ListParagraph"/>
        <w:numPr>
          <w:ilvl w:val="0"/>
          <w:numId w:val="11"/>
        </w:numPr>
        <w:spacing w:before="120" w:after="120"/>
        <w:rPr>
          <w:sz w:val="20"/>
          <w:szCs w:val="20"/>
          <w:lang w:val="en-GB"/>
        </w:rPr>
      </w:pPr>
      <w:r w:rsidRPr="00136211">
        <w:rPr>
          <w:sz w:val="20"/>
          <w:szCs w:val="20"/>
          <w:lang w:val="en-GB"/>
        </w:rPr>
        <w:t xml:space="preserve">an </w:t>
      </w:r>
      <w:r w:rsidR="009114BD" w:rsidRPr="00136211">
        <w:rPr>
          <w:sz w:val="20"/>
          <w:szCs w:val="20"/>
          <w:lang w:val="en-GB"/>
        </w:rPr>
        <w:t xml:space="preserve">updated </w:t>
      </w:r>
      <w:r w:rsidRPr="00136211">
        <w:rPr>
          <w:sz w:val="20"/>
          <w:szCs w:val="20"/>
          <w:lang w:val="en-GB"/>
        </w:rPr>
        <w:t xml:space="preserve">estimate by national experts of </w:t>
      </w:r>
      <w:r w:rsidRPr="00136211">
        <w:rPr>
          <w:b/>
          <w:sz w:val="20"/>
          <w:szCs w:val="20"/>
          <w:lang w:val="en-GB"/>
        </w:rPr>
        <w:t>5</w:t>
      </w:r>
      <w:r w:rsidR="00F76490" w:rsidRPr="00136211">
        <w:rPr>
          <w:b/>
          <w:sz w:val="20"/>
          <w:szCs w:val="20"/>
          <w:lang w:val="en-GB"/>
        </w:rPr>
        <w:t xml:space="preserve"> </w:t>
      </w:r>
      <w:r w:rsidRPr="00136211">
        <w:rPr>
          <w:b/>
          <w:sz w:val="20"/>
          <w:szCs w:val="20"/>
          <w:lang w:val="en-GB"/>
        </w:rPr>
        <w:t>000 –</w:t>
      </w:r>
      <w:r w:rsidR="0099193B" w:rsidRPr="00136211">
        <w:rPr>
          <w:b/>
          <w:sz w:val="20"/>
          <w:szCs w:val="20"/>
          <w:lang w:val="en-GB"/>
        </w:rPr>
        <w:t xml:space="preserve"> 50</w:t>
      </w:r>
      <w:r w:rsidR="00F76490" w:rsidRPr="00136211">
        <w:rPr>
          <w:b/>
          <w:sz w:val="20"/>
          <w:szCs w:val="20"/>
          <w:lang w:val="en-GB"/>
        </w:rPr>
        <w:t xml:space="preserve"> </w:t>
      </w:r>
      <w:r w:rsidR="0099193B" w:rsidRPr="00136211">
        <w:rPr>
          <w:b/>
          <w:sz w:val="20"/>
          <w:szCs w:val="20"/>
          <w:lang w:val="en-GB"/>
        </w:rPr>
        <w:t>000 pairs</w:t>
      </w:r>
      <w:r w:rsidR="0099193B" w:rsidRPr="00136211">
        <w:rPr>
          <w:sz w:val="20"/>
          <w:szCs w:val="20"/>
          <w:lang w:val="en-GB"/>
        </w:rPr>
        <w:t xml:space="preserve"> in 2002 (</w:t>
      </w:r>
      <w:proofErr w:type="spellStart"/>
      <w:r w:rsidRPr="00136211">
        <w:rPr>
          <w:sz w:val="20"/>
          <w:szCs w:val="20"/>
          <w:lang w:val="en-GB"/>
        </w:rPr>
        <w:t>BirdLife</w:t>
      </w:r>
      <w:proofErr w:type="spellEnd"/>
      <w:r w:rsidRPr="00136211">
        <w:rPr>
          <w:i/>
          <w:sz w:val="20"/>
          <w:szCs w:val="20"/>
          <w:lang w:val="en-GB"/>
        </w:rPr>
        <w:t xml:space="preserve"> </w:t>
      </w:r>
      <w:r w:rsidRPr="00136211">
        <w:rPr>
          <w:sz w:val="20"/>
          <w:szCs w:val="20"/>
          <w:lang w:val="en-GB"/>
        </w:rPr>
        <w:t>International</w:t>
      </w:r>
      <w:r w:rsidR="0099193B" w:rsidRPr="00136211">
        <w:rPr>
          <w:sz w:val="20"/>
          <w:szCs w:val="20"/>
          <w:lang w:val="en-GB"/>
        </w:rPr>
        <w:t xml:space="preserve"> 2004</w:t>
      </w:r>
      <w:r w:rsidR="00153EA0" w:rsidRPr="00136211">
        <w:rPr>
          <w:sz w:val="20"/>
          <w:szCs w:val="20"/>
          <w:lang w:val="en-GB"/>
        </w:rPr>
        <w:t>a</w:t>
      </w:r>
      <w:r w:rsidR="0099193B" w:rsidRPr="00136211">
        <w:rPr>
          <w:sz w:val="20"/>
          <w:szCs w:val="20"/>
          <w:lang w:val="en-GB"/>
        </w:rPr>
        <w:t>)</w:t>
      </w:r>
      <w:r w:rsidR="00F76490" w:rsidRPr="00136211">
        <w:rPr>
          <w:sz w:val="20"/>
          <w:szCs w:val="20"/>
          <w:lang w:val="en-GB"/>
        </w:rPr>
        <w:t>;</w:t>
      </w:r>
      <w:r w:rsidR="00F57D04" w:rsidRPr="00136211">
        <w:rPr>
          <w:sz w:val="20"/>
          <w:szCs w:val="20"/>
          <w:lang w:val="en-GB"/>
        </w:rPr>
        <w:t xml:space="preserve"> </w:t>
      </w:r>
    </w:p>
    <w:p w:rsidR="00DD6F60" w:rsidRPr="00136211" w:rsidRDefault="00F57D04" w:rsidP="00DD6919">
      <w:pPr>
        <w:pStyle w:val="ListParagraph"/>
        <w:numPr>
          <w:ilvl w:val="0"/>
          <w:numId w:val="11"/>
        </w:numPr>
        <w:spacing w:before="120" w:after="120"/>
        <w:rPr>
          <w:sz w:val="20"/>
          <w:szCs w:val="20"/>
          <w:lang w:val="en-GB"/>
        </w:rPr>
      </w:pPr>
      <w:proofErr w:type="gramStart"/>
      <w:r w:rsidRPr="00136211">
        <w:rPr>
          <w:sz w:val="20"/>
          <w:szCs w:val="20"/>
          <w:lang w:val="en-GB"/>
        </w:rPr>
        <w:t>and</w:t>
      </w:r>
      <w:proofErr w:type="gramEnd"/>
      <w:r w:rsidRPr="00136211">
        <w:rPr>
          <w:sz w:val="20"/>
          <w:szCs w:val="20"/>
          <w:lang w:val="en-GB"/>
        </w:rPr>
        <w:t xml:space="preserve"> </w:t>
      </w:r>
      <w:r w:rsidR="00C41EEA" w:rsidRPr="00136211">
        <w:rPr>
          <w:sz w:val="20"/>
          <w:szCs w:val="20"/>
          <w:lang w:val="en-GB"/>
        </w:rPr>
        <w:t>a</w:t>
      </w:r>
      <w:r w:rsidR="00CD2659" w:rsidRPr="00136211">
        <w:rPr>
          <w:sz w:val="20"/>
          <w:szCs w:val="20"/>
          <w:lang w:val="en-GB"/>
        </w:rPr>
        <w:t>n</w:t>
      </w:r>
      <w:r w:rsidR="00DD6F60" w:rsidRPr="00136211">
        <w:rPr>
          <w:sz w:val="20"/>
          <w:szCs w:val="20"/>
          <w:lang w:val="en-GB"/>
        </w:rPr>
        <w:t xml:space="preserve"> </w:t>
      </w:r>
      <w:r w:rsidRPr="00136211">
        <w:rPr>
          <w:sz w:val="20"/>
          <w:szCs w:val="20"/>
          <w:lang w:val="en-GB"/>
        </w:rPr>
        <w:t xml:space="preserve">indication in the </w:t>
      </w:r>
      <w:r w:rsidR="00CD2659" w:rsidRPr="00136211">
        <w:rPr>
          <w:sz w:val="20"/>
          <w:szCs w:val="20"/>
          <w:lang w:val="en-GB"/>
        </w:rPr>
        <w:t xml:space="preserve">2005 </w:t>
      </w:r>
      <w:r w:rsidRPr="00136211">
        <w:rPr>
          <w:sz w:val="20"/>
          <w:szCs w:val="20"/>
          <w:lang w:val="en-GB"/>
        </w:rPr>
        <w:t>national Red List that the species had a large pop</w:t>
      </w:r>
      <w:r w:rsidR="009A5F48" w:rsidRPr="00136211">
        <w:rPr>
          <w:sz w:val="20"/>
          <w:szCs w:val="20"/>
          <w:lang w:val="en-GB"/>
        </w:rPr>
        <w:t>ulation (and wide distribution)</w:t>
      </w:r>
      <w:r w:rsidR="00CD2659" w:rsidRPr="00136211">
        <w:rPr>
          <w:sz w:val="20"/>
          <w:szCs w:val="20"/>
          <w:lang w:val="en-GB"/>
        </w:rPr>
        <w:t>,</w:t>
      </w:r>
      <w:r w:rsidRPr="00136211">
        <w:rPr>
          <w:sz w:val="20"/>
          <w:szCs w:val="20"/>
          <w:lang w:val="en-GB"/>
        </w:rPr>
        <w:t xml:space="preserve"> and was c</w:t>
      </w:r>
      <w:r w:rsidR="006A3ECD" w:rsidRPr="00136211">
        <w:rPr>
          <w:sz w:val="20"/>
          <w:szCs w:val="20"/>
          <w:lang w:val="en-GB"/>
        </w:rPr>
        <w:t xml:space="preserve">ategorised as </w:t>
      </w:r>
      <w:r w:rsidR="004945AD" w:rsidRPr="00136211">
        <w:rPr>
          <w:sz w:val="20"/>
          <w:szCs w:val="20"/>
          <w:lang w:val="en-GB"/>
        </w:rPr>
        <w:t>‘</w:t>
      </w:r>
      <w:r w:rsidR="006A3ECD" w:rsidRPr="00136211">
        <w:rPr>
          <w:b/>
          <w:sz w:val="20"/>
          <w:szCs w:val="20"/>
          <w:lang w:val="en-GB"/>
        </w:rPr>
        <w:t>Least Concern</w:t>
      </w:r>
      <w:r w:rsidR="00E30586" w:rsidRPr="00136211">
        <w:rPr>
          <w:rStyle w:val="FootnoteReference"/>
          <w:b/>
          <w:sz w:val="20"/>
          <w:szCs w:val="20"/>
          <w:lang w:val="en-GB"/>
        </w:rPr>
        <w:footnoteReference w:id="1"/>
      </w:r>
      <w:r w:rsidR="004945AD" w:rsidRPr="00136211">
        <w:rPr>
          <w:b/>
          <w:sz w:val="20"/>
          <w:szCs w:val="20"/>
          <w:lang w:val="en-GB"/>
        </w:rPr>
        <w:t>’</w:t>
      </w:r>
      <w:r w:rsidR="006A3ECD" w:rsidRPr="00136211">
        <w:rPr>
          <w:sz w:val="20"/>
          <w:szCs w:val="20"/>
          <w:lang w:val="en-GB"/>
        </w:rPr>
        <w:t>.</w:t>
      </w:r>
      <w:r w:rsidR="008B35F0" w:rsidRPr="00136211">
        <w:rPr>
          <w:sz w:val="20"/>
          <w:szCs w:val="20"/>
          <w:lang w:val="en-GB"/>
        </w:rPr>
        <w:t xml:space="preserve"> </w:t>
      </w:r>
    </w:p>
    <w:p w:rsidR="00DD6919" w:rsidRPr="00136211" w:rsidRDefault="00DD6F60" w:rsidP="007937E5">
      <w:pPr>
        <w:spacing w:before="120" w:after="120"/>
        <w:rPr>
          <w:rFonts w:asciiTheme="minorHAnsi" w:hAnsiTheme="minorHAnsi" w:cstheme="minorHAnsi"/>
          <w:color w:val="auto"/>
          <w:sz w:val="20"/>
          <w:szCs w:val="20"/>
        </w:rPr>
      </w:pPr>
      <w:r w:rsidRPr="00136211">
        <w:rPr>
          <w:rFonts w:asciiTheme="minorHAnsi" w:hAnsiTheme="minorHAnsi"/>
          <w:color w:val="auto"/>
          <w:sz w:val="20"/>
          <w:szCs w:val="20"/>
        </w:rPr>
        <w:t xml:space="preserve">Based on the information above, the </w:t>
      </w:r>
      <w:r w:rsidR="00C81464" w:rsidRPr="00136211">
        <w:rPr>
          <w:rFonts w:asciiTheme="minorHAnsi" w:hAnsiTheme="minorHAnsi"/>
          <w:color w:val="auto"/>
          <w:sz w:val="20"/>
          <w:szCs w:val="20"/>
        </w:rPr>
        <w:t xml:space="preserve">actual 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breeding population size in 2012 seems likely to have fallen between 4,000 </w:t>
      </w:r>
      <w:r w:rsidR="005965CE" w:rsidRPr="00136211">
        <w:rPr>
          <w:rFonts w:asciiTheme="minorHAnsi" w:hAnsiTheme="minorHAnsi" w:cstheme="minorHAnsi"/>
          <w:color w:val="auto"/>
          <w:sz w:val="20"/>
          <w:szCs w:val="20"/>
        </w:rPr>
        <w:t>and 100,000 pairs</w:t>
      </w:r>
      <w:r w:rsidR="009A5F48" w:rsidRPr="0013621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5965CE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965CE" w:rsidRPr="00136211">
        <w:rPr>
          <w:rFonts w:asciiTheme="minorHAnsi" w:hAnsiTheme="minorHAnsi"/>
          <w:color w:val="auto"/>
          <w:sz w:val="20"/>
          <w:szCs w:val="20"/>
        </w:rPr>
        <w:t xml:space="preserve">assuming the </w:t>
      </w:r>
      <w:r w:rsidR="002C1CAB" w:rsidRPr="00136211">
        <w:rPr>
          <w:rFonts w:asciiTheme="minorHAnsi" w:hAnsiTheme="minorHAnsi"/>
          <w:color w:val="auto"/>
          <w:sz w:val="20"/>
          <w:szCs w:val="20"/>
        </w:rPr>
        <w:t xml:space="preserve">minimum and </w:t>
      </w:r>
      <w:r w:rsidR="005965CE" w:rsidRPr="00136211">
        <w:rPr>
          <w:rFonts w:asciiTheme="minorHAnsi" w:hAnsiTheme="minorHAnsi"/>
          <w:color w:val="auto"/>
          <w:sz w:val="20"/>
          <w:szCs w:val="20"/>
        </w:rPr>
        <w:t>maximum estimate</w:t>
      </w:r>
      <w:r w:rsidR="002C1CAB" w:rsidRPr="00136211">
        <w:rPr>
          <w:rFonts w:asciiTheme="minorHAnsi" w:hAnsiTheme="minorHAnsi"/>
          <w:color w:val="auto"/>
          <w:sz w:val="20"/>
          <w:szCs w:val="20"/>
        </w:rPr>
        <w:t>s</w:t>
      </w:r>
      <w:r w:rsidR="005965CE" w:rsidRPr="00136211">
        <w:rPr>
          <w:rFonts w:asciiTheme="minorHAnsi" w:hAnsiTheme="minorHAnsi"/>
          <w:color w:val="auto"/>
          <w:sz w:val="20"/>
          <w:szCs w:val="20"/>
        </w:rPr>
        <w:t xml:space="preserve"> from 2002 </w:t>
      </w:r>
      <w:r w:rsidR="002C1CAB" w:rsidRPr="00136211">
        <w:rPr>
          <w:rFonts w:asciiTheme="minorHAnsi" w:hAnsiTheme="minorHAnsi"/>
          <w:color w:val="auto"/>
          <w:sz w:val="20"/>
          <w:szCs w:val="20"/>
        </w:rPr>
        <w:t xml:space="preserve">were </w:t>
      </w:r>
      <w:r w:rsidR="005965CE" w:rsidRPr="00136211">
        <w:rPr>
          <w:rFonts w:asciiTheme="minorHAnsi" w:hAnsiTheme="minorHAnsi"/>
          <w:color w:val="auto"/>
          <w:sz w:val="20"/>
          <w:szCs w:val="20"/>
        </w:rPr>
        <w:t xml:space="preserve">broadly </w:t>
      </w:r>
      <w:r w:rsidR="009A5F48" w:rsidRPr="00136211">
        <w:rPr>
          <w:rFonts w:asciiTheme="minorHAnsi" w:hAnsiTheme="minorHAnsi"/>
          <w:color w:val="auto"/>
          <w:sz w:val="20"/>
          <w:szCs w:val="20"/>
        </w:rPr>
        <w:t>accurate</w:t>
      </w:r>
      <w:r w:rsidR="005965CE" w:rsidRPr="00136211">
        <w:rPr>
          <w:rFonts w:asciiTheme="minorHAnsi" w:hAnsiTheme="minorHAnsi"/>
          <w:color w:val="auto"/>
          <w:sz w:val="20"/>
          <w:szCs w:val="20"/>
        </w:rPr>
        <w:t>, and the population had</w:t>
      </w:r>
      <w:r w:rsidR="002C1CAB" w:rsidRPr="00136211">
        <w:rPr>
          <w:rFonts w:asciiTheme="minorHAnsi" w:hAnsiTheme="minorHAnsi"/>
          <w:color w:val="auto"/>
          <w:sz w:val="20"/>
          <w:szCs w:val="20"/>
        </w:rPr>
        <w:t xml:space="preserve"> neither </w:t>
      </w:r>
      <w:r w:rsidR="002C1CAB" w:rsidRPr="00136211">
        <w:rPr>
          <w:rFonts w:asciiTheme="minorHAnsi" w:hAnsiTheme="minorHAnsi" w:cstheme="minorHAnsi"/>
          <w:color w:val="auto"/>
          <w:sz w:val="20"/>
          <w:szCs w:val="20"/>
        </w:rPr>
        <w:t>decreased by more than 20</w:t>
      </w:r>
      <w:r w:rsidR="0099376E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C1CAB" w:rsidRPr="00136211">
        <w:rPr>
          <w:rFonts w:asciiTheme="minorHAnsi" w:hAnsiTheme="minorHAnsi" w:cstheme="minorHAnsi"/>
          <w:color w:val="auto"/>
          <w:sz w:val="20"/>
          <w:szCs w:val="20"/>
        </w:rPr>
        <w:t>%</w:t>
      </w:r>
      <w:r w:rsidR="002C1CAB" w:rsidRPr="00136211">
        <w:rPr>
          <w:rStyle w:val="FootnoteReference"/>
          <w:rFonts w:asciiTheme="minorHAnsi" w:hAnsiTheme="minorHAnsi" w:cstheme="minorHAnsi"/>
          <w:color w:val="auto"/>
          <w:sz w:val="20"/>
          <w:szCs w:val="20"/>
        </w:rPr>
        <w:footnoteReference w:id="2"/>
      </w:r>
      <w:r w:rsidR="002C1CAB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, nor </w:t>
      </w:r>
      <w:r w:rsidR="005965CE" w:rsidRPr="00136211">
        <w:rPr>
          <w:rFonts w:asciiTheme="minorHAnsi" w:hAnsiTheme="minorHAnsi" w:cstheme="minorHAnsi"/>
          <w:color w:val="auto"/>
          <w:sz w:val="20"/>
          <w:szCs w:val="20"/>
        </w:rPr>
        <w:t>doubled in size</w:t>
      </w:r>
      <w:r w:rsidR="002C1CAB" w:rsidRPr="0013621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5965CE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C1CAB" w:rsidRPr="00136211">
        <w:rPr>
          <w:rFonts w:asciiTheme="minorHAnsi" w:hAnsiTheme="minorHAnsi" w:cstheme="minorHAnsi"/>
          <w:color w:val="auto"/>
          <w:sz w:val="20"/>
          <w:szCs w:val="20"/>
        </w:rPr>
        <w:t>in the intervening ten years</w:t>
      </w:r>
      <w:r w:rsidR="005965CE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AB1FB7" w:rsidRPr="00136211" w:rsidRDefault="005965CE" w:rsidP="007937E5">
      <w:pPr>
        <w:spacing w:before="120" w:after="120"/>
        <w:rPr>
          <w:rFonts w:asciiTheme="minorHAnsi" w:hAnsiTheme="minorHAnsi"/>
          <w:color w:val="auto"/>
          <w:sz w:val="20"/>
          <w:szCs w:val="20"/>
        </w:rPr>
      </w:pPr>
      <w:r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Even this relatively broad </w:t>
      </w:r>
      <w:r w:rsidR="002C1CAB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range of </w:t>
      </w:r>
      <w:r w:rsidR="00515FE0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minimum and maximum </w:t>
      </w:r>
      <w:r w:rsidR="002C1CAB" w:rsidRPr="00136211">
        <w:rPr>
          <w:rFonts w:asciiTheme="minorHAnsi" w:hAnsiTheme="minorHAnsi" w:cstheme="minorHAnsi"/>
          <w:color w:val="auto"/>
          <w:sz w:val="20"/>
          <w:szCs w:val="20"/>
        </w:rPr>
        <w:t>estimate</w:t>
      </w:r>
      <w:r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 would </w:t>
      </w:r>
      <w:r w:rsidR="009A5F48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have </w:t>
      </w:r>
      <w:r w:rsidRPr="00136211">
        <w:rPr>
          <w:rFonts w:asciiTheme="minorHAnsi" w:hAnsiTheme="minorHAnsi" w:cstheme="minorHAnsi"/>
          <w:color w:val="auto"/>
          <w:sz w:val="20"/>
          <w:szCs w:val="20"/>
        </w:rPr>
        <w:t>help</w:t>
      </w:r>
      <w:r w:rsidR="009A5F48" w:rsidRPr="00136211">
        <w:rPr>
          <w:rFonts w:asciiTheme="minorHAnsi" w:hAnsiTheme="minorHAnsi" w:cstheme="minorHAnsi"/>
          <w:color w:val="auto"/>
          <w:sz w:val="20"/>
          <w:szCs w:val="20"/>
        </w:rPr>
        <w:t>ed</w:t>
      </w:r>
      <w:r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 to clarify the importance of the national population </w:t>
      </w:r>
      <w:r w:rsidR="002C1CAB" w:rsidRPr="00136211">
        <w:rPr>
          <w:rFonts w:asciiTheme="minorHAnsi" w:hAnsiTheme="minorHAnsi" w:cstheme="minorHAnsi"/>
          <w:color w:val="auto"/>
          <w:sz w:val="20"/>
          <w:szCs w:val="20"/>
        </w:rPr>
        <w:t>in</w:t>
      </w:r>
      <w:r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 the EU context</w:t>
      </w:r>
      <w:r w:rsidR="002C1CAB" w:rsidRPr="00136211">
        <w:rPr>
          <w:rStyle w:val="FootnoteReference"/>
          <w:rFonts w:asciiTheme="minorHAnsi" w:hAnsiTheme="minorHAnsi" w:cstheme="minorHAnsi"/>
          <w:color w:val="auto"/>
          <w:sz w:val="20"/>
          <w:szCs w:val="20"/>
        </w:rPr>
        <w:footnoteReference w:id="3"/>
      </w:r>
      <w:r w:rsidR="002C1CAB" w:rsidRPr="00136211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C1CAB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but </w:t>
      </w:r>
      <w:r w:rsidR="00515FE0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other sources of information </w:t>
      </w:r>
      <w:r w:rsidR="00CD2659" w:rsidRPr="00136211">
        <w:rPr>
          <w:rFonts w:asciiTheme="minorHAnsi" w:hAnsiTheme="minorHAnsi" w:cstheme="minorHAnsi"/>
          <w:color w:val="auto"/>
          <w:sz w:val="20"/>
          <w:szCs w:val="20"/>
        </w:rPr>
        <w:t>could</w:t>
      </w:r>
      <w:r w:rsidR="00515FE0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A5F48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have </w:t>
      </w:r>
      <w:r w:rsidR="00515FE0" w:rsidRPr="00136211">
        <w:rPr>
          <w:rFonts w:asciiTheme="minorHAnsi" w:hAnsiTheme="minorHAnsi" w:cstheme="minorHAnsi"/>
          <w:color w:val="auto"/>
          <w:sz w:val="20"/>
          <w:szCs w:val="20"/>
        </w:rPr>
        <w:t>refine</w:t>
      </w:r>
      <w:r w:rsidR="009A5F48" w:rsidRPr="00136211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515FE0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 it further. In </w:t>
      </w:r>
      <w:r w:rsidR="005E6FA5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this </w:t>
      </w:r>
      <w:r w:rsidR="00C81464" w:rsidRPr="00136211">
        <w:rPr>
          <w:rFonts w:asciiTheme="minorHAnsi" w:hAnsiTheme="minorHAnsi" w:cstheme="minorHAnsi"/>
          <w:color w:val="auto"/>
          <w:sz w:val="20"/>
          <w:szCs w:val="20"/>
        </w:rPr>
        <w:t>case</w:t>
      </w:r>
      <w:r w:rsidR="00515FE0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C81464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for example, </w:t>
      </w:r>
      <w:r w:rsidR="00515FE0" w:rsidRPr="00136211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CD2659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D2659" w:rsidRPr="00136211">
        <w:rPr>
          <w:rFonts w:asciiTheme="minorHAnsi" w:hAnsiTheme="minorHAnsi" w:cstheme="minorHAnsi"/>
          <w:b/>
          <w:color w:val="auto"/>
          <w:sz w:val="20"/>
          <w:szCs w:val="20"/>
        </w:rPr>
        <w:t>recent</w:t>
      </w:r>
      <w:r w:rsidR="00515FE0" w:rsidRPr="0013621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estimate of </w:t>
      </w:r>
      <w:r w:rsidR="005E6FA5" w:rsidRPr="00136211">
        <w:rPr>
          <w:rFonts w:asciiTheme="minorHAnsi" w:hAnsiTheme="minorHAnsi" w:cstheme="minorHAnsi"/>
          <w:b/>
          <w:color w:val="auto"/>
          <w:sz w:val="20"/>
          <w:szCs w:val="20"/>
        </w:rPr>
        <w:t xml:space="preserve">the </w:t>
      </w:r>
      <w:r w:rsidR="00DA39CF" w:rsidRPr="00136211">
        <w:rPr>
          <w:rFonts w:asciiTheme="minorHAnsi" w:hAnsiTheme="minorHAnsi" w:cstheme="minorHAnsi"/>
          <w:b/>
          <w:color w:val="auto"/>
          <w:sz w:val="20"/>
          <w:szCs w:val="20"/>
        </w:rPr>
        <w:t xml:space="preserve">size of the </w:t>
      </w:r>
      <w:r w:rsidR="00515FE0" w:rsidRPr="00136211">
        <w:rPr>
          <w:rFonts w:asciiTheme="minorHAnsi" w:hAnsiTheme="minorHAnsi" w:cstheme="minorHAnsi"/>
          <w:b/>
          <w:color w:val="auto"/>
          <w:sz w:val="20"/>
          <w:szCs w:val="20"/>
        </w:rPr>
        <w:t xml:space="preserve">national breeding </w:t>
      </w:r>
      <w:r w:rsidR="005E6FA5" w:rsidRPr="00136211">
        <w:rPr>
          <w:rFonts w:asciiTheme="minorHAnsi" w:hAnsiTheme="minorHAnsi" w:cstheme="minorHAnsi"/>
          <w:b/>
          <w:color w:val="auto"/>
          <w:sz w:val="20"/>
          <w:szCs w:val="20"/>
        </w:rPr>
        <w:t>distribution</w:t>
      </w:r>
      <w:r w:rsidR="005E6FA5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 was </w:t>
      </w:r>
      <w:r w:rsidR="00C81464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also </w:t>
      </w:r>
      <w:r w:rsidR="005E6FA5" w:rsidRPr="00136211">
        <w:rPr>
          <w:rFonts w:asciiTheme="minorHAnsi" w:hAnsiTheme="minorHAnsi" w:cstheme="minorHAnsi"/>
          <w:color w:val="auto"/>
          <w:sz w:val="20"/>
          <w:szCs w:val="20"/>
        </w:rPr>
        <w:t>available</w:t>
      </w:r>
      <w:r w:rsidR="005E6FA5" w:rsidRPr="00136211">
        <w:rPr>
          <w:rStyle w:val="FootnoteReference"/>
          <w:rFonts w:asciiTheme="minorHAnsi" w:hAnsiTheme="minorHAnsi" w:cstheme="minorHAnsi"/>
          <w:color w:val="auto"/>
          <w:sz w:val="20"/>
          <w:szCs w:val="20"/>
        </w:rPr>
        <w:footnoteReference w:id="4"/>
      </w:r>
      <w:r w:rsidR="005E6FA5" w:rsidRPr="00136211">
        <w:rPr>
          <w:rFonts w:asciiTheme="minorHAnsi" w:hAnsiTheme="minorHAnsi" w:cstheme="minorHAnsi"/>
          <w:color w:val="auto"/>
          <w:sz w:val="20"/>
          <w:szCs w:val="20"/>
        </w:rPr>
        <w:t xml:space="preserve">, and </w:t>
      </w:r>
      <w:r w:rsidR="00DA39CF" w:rsidRPr="00136211">
        <w:rPr>
          <w:rFonts w:asciiTheme="minorHAnsi" w:hAnsiTheme="minorHAnsi"/>
          <w:b/>
          <w:color w:val="auto"/>
          <w:sz w:val="20"/>
          <w:szCs w:val="20"/>
        </w:rPr>
        <w:t>e</w:t>
      </w:r>
      <w:r w:rsidR="008B35F0" w:rsidRPr="00136211">
        <w:rPr>
          <w:rFonts w:asciiTheme="minorHAnsi" w:hAnsiTheme="minorHAnsi"/>
          <w:b/>
          <w:color w:val="auto"/>
          <w:sz w:val="20"/>
          <w:szCs w:val="20"/>
        </w:rPr>
        <w:t xml:space="preserve">xtrapolation of the </w:t>
      </w:r>
      <w:r w:rsidR="00DA39CF" w:rsidRPr="00136211">
        <w:rPr>
          <w:rFonts w:asciiTheme="minorHAnsi" w:hAnsiTheme="minorHAnsi"/>
          <w:b/>
          <w:color w:val="auto"/>
          <w:sz w:val="20"/>
          <w:szCs w:val="20"/>
        </w:rPr>
        <w:t xml:space="preserve">range of </w:t>
      </w:r>
      <w:r w:rsidR="008B35F0" w:rsidRPr="00136211">
        <w:rPr>
          <w:rFonts w:asciiTheme="minorHAnsi" w:hAnsiTheme="minorHAnsi"/>
          <w:b/>
          <w:color w:val="auto"/>
          <w:sz w:val="20"/>
          <w:szCs w:val="20"/>
        </w:rPr>
        <w:t>densi</w:t>
      </w:r>
      <w:r w:rsidR="00DA39CF" w:rsidRPr="00136211">
        <w:rPr>
          <w:rFonts w:asciiTheme="minorHAnsi" w:hAnsiTheme="minorHAnsi"/>
          <w:b/>
          <w:color w:val="auto"/>
          <w:sz w:val="20"/>
          <w:szCs w:val="20"/>
        </w:rPr>
        <w:t>ties</w:t>
      </w:r>
      <w:r w:rsidR="008B35F0" w:rsidRPr="00136211">
        <w:rPr>
          <w:rFonts w:asciiTheme="minorHAnsi" w:hAnsiTheme="minorHAnsi"/>
          <w:color w:val="auto"/>
          <w:sz w:val="20"/>
          <w:szCs w:val="20"/>
        </w:rPr>
        <w:t xml:space="preserve"> derived from </w:t>
      </w:r>
      <w:r w:rsidR="00E7274E" w:rsidRPr="00136211">
        <w:rPr>
          <w:rFonts w:asciiTheme="minorHAnsi" w:hAnsiTheme="minorHAnsi"/>
          <w:color w:val="auto"/>
          <w:sz w:val="20"/>
          <w:szCs w:val="20"/>
        </w:rPr>
        <w:t xml:space="preserve">overall totals </w:t>
      </w:r>
      <w:r w:rsidR="008B35F0" w:rsidRPr="00136211">
        <w:rPr>
          <w:rFonts w:asciiTheme="minorHAnsi" w:hAnsiTheme="minorHAnsi"/>
          <w:color w:val="auto"/>
          <w:sz w:val="20"/>
          <w:szCs w:val="20"/>
        </w:rPr>
        <w:t xml:space="preserve">for breeding population size and distribution </w:t>
      </w:r>
      <w:r w:rsidR="00DA39CF" w:rsidRPr="00136211">
        <w:rPr>
          <w:rFonts w:asciiTheme="minorHAnsi" w:hAnsiTheme="minorHAnsi"/>
          <w:color w:val="auto"/>
          <w:sz w:val="20"/>
          <w:szCs w:val="20"/>
        </w:rPr>
        <w:t xml:space="preserve">area </w:t>
      </w:r>
      <w:r w:rsidR="00C81464" w:rsidRPr="00136211">
        <w:rPr>
          <w:rFonts w:asciiTheme="minorHAnsi" w:hAnsiTheme="minorHAnsi"/>
          <w:color w:val="auto"/>
          <w:sz w:val="20"/>
          <w:szCs w:val="20"/>
        </w:rPr>
        <w:t>provided</w:t>
      </w:r>
      <w:r w:rsidR="008B35F0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A39CF" w:rsidRPr="00136211">
        <w:rPr>
          <w:rFonts w:asciiTheme="minorHAnsi" w:hAnsiTheme="minorHAnsi"/>
          <w:color w:val="auto"/>
          <w:sz w:val="20"/>
          <w:szCs w:val="20"/>
        </w:rPr>
        <w:t xml:space="preserve">by </w:t>
      </w:r>
      <w:r w:rsidR="00E7274E" w:rsidRPr="00136211">
        <w:rPr>
          <w:rFonts w:asciiTheme="minorHAnsi" w:hAnsiTheme="minorHAnsi"/>
          <w:color w:val="auto"/>
          <w:sz w:val="20"/>
          <w:szCs w:val="20"/>
        </w:rPr>
        <w:t>other M</w:t>
      </w:r>
      <w:r w:rsidR="00DA39CF" w:rsidRPr="00136211">
        <w:rPr>
          <w:rFonts w:asciiTheme="minorHAnsi" w:hAnsiTheme="minorHAnsi"/>
          <w:color w:val="auto"/>
          <w:sz w:val="20"/>
          <w:szCs w:val="20"/>
        </w:rPr>
        <w:t xml:space="preserve">ember </w:t>
      </w:r>
      <w:r w:rsidR="00E7274E" w:rsidRPr="00136211">
        <w:rPr>
          <w:rFonts w:asciiTheme="minorHAnsi" w:hAnsiTheme="minorHAnsi"/>
          <w:color w:val="auto"/>
          <w:sz w:val="20"/>
          <w:szCs w:val="20"/>
        </w:rPr>
        <w:t>S</w:t>
      </w:r>
      <w:r w:rsidR="00DA39CF" w:rsidRPr="00136211">
        <w:rPr>
          <w:rFonts w:asciiTheme="minorHAnsi" w:hAnsiTheme="minorHAnsi"/>
          <w:color w:val="auto"/>
          <w:sz w:val="20"/>
          <w:szCs w:val="20"/>
        </w:rPr>
        <w:t>tates</w:t>
      </w:r>
      <w:r w:rsidR="00E7274E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C74ED" w:rsidRPr="00136211">
        <w:rPr>
          <w:rFonts w:asciiTheme="minorHAnsi" w:hAnsiTheme="minorHAnsi"/>
          <w:color w:val="auto"/>
          <w:sz w:val="20"/>
          <w:szCs w:val="20"/>
        </w:rPr>
        <w:t>that reported</w:t>
      </w:r>
      <w:r w:rsidR="00C81464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7274E" w:rsidRPr="00136211">
        <w:rPr>
          <w:rFonts w:asciiTheme="minorHAnsi" w:hAnsiTheme="minorHAnsi"/>
          <w:color w:val="auto"/>
          <w:sz w:val="20"/>
          <w:szCs w:val="20"/>
        </w:rPr>
        <w:t xml:space="preserve">both </w:t>
      </w:r>
      <w:r w:rsidR="008B35F0" w:rsidRPr="00136211">
        <w:rPr>
          <w:rFonts w:asciiTheme="minorHAnsi" w:hAnsiTheme="minorHAnsi"/>
          <w:color w:val="auto"/>
          <w:sz w:val="20"/>
          <w:szCs w:val="20"/>
        </w:rPr>
        <w:t xml:space="preserve">(i.e. </w:t>
      </w:r>
      <w:r w:rsidR="00E7274E" w:rsidRPr="00136211">
        <w:rPr>
          <w:rFonts w:asciiTheme="minorHAnsi" w:hAnsiTheme="minorHAnsi"/>
          <w:i/>
          <w:color w:val="auto"/>
          <w:sz w:val="20"/>
          <w:szCs w:val="20"/>
        </w:rPr>
        <w:t>c</w:t>
      </w:r>
      <w:r w:rsidR="00E7274E" w:rsidRPr="00136211">
        <w:rPr>
          <w:rFonts w:asciiTheme="minorHAnsi" w:hAnsiTheme="minorHAnsi"/>
          <w:color w:val="auto"/>
          <w:sz w:val="20"/>
          <w:szCs w:val="20"/>
        </w:rPr>
        <w:t>.</w:t>
      </w:r>
      <w:r w:rsidR="008B35F0" w:rsidRPr="00136211">
        <w:rPr>
          <w:rFonts w:asciiTheme="minorHAnsi" w:hAnsiTheme="minorHAnsi"/>
          <w:color w:val="auto"/>
          <w:sz w:val="20"/>
          <w:szCs w:val="20"/>
        </w:rPr>
        <w:t>0.</w:t>
      </w:r>
      <w:r w:rsidR="00E7274E" w:rsidRPr="00136211">
        <w:rPr>
          <w:rFonts w:asciiTheme="minorHAnsi" w:hAnsiTheme="minorHAnsi"/>
          <w:color w:val="auto"/>
          <w:sz w:val="20"/>
          <w:szCs w:val="20"/>
        </w:rPr>
        <w:t>4–0.6</w:t>
      </w:r>
      <w:r w:rsidR="008B35F0" w:rsidRPr="00136211">
        <w:rPr>
          <w:rFonts w:asciiTheme="minorHAnsi" w:hAnsiTheme="minorHAnsi"/>
          <w:color w:val="auto"/>
          <w:sz w:val="20"/>
          <w:szCs w:val="20"/>
        </w:rPr>
        <w:t xml:space="preserve"> pairs/km</w:t>
      </w:r>
      <w:r w:rsidR="00563FA9" w:rsidRPr="00136211">
        <w:rPr>
          <w:rFonts w:asciiTheme="minorHAnsi" w:hAnsiTheme="minorHAnsi" w:cstheme="minorHAnsi"/>
          <w:color w:val="auto"/>
          <w:sz w:val="20"/>
          <w:szCs w:val="20"/>
        </w:rPr>
        <w:t>²</w:t>
      </w:r>
      <w:r w:rsidR="008B35F0" w:rsidRPr="00136211">
        <w:rPr>
          <w:rFonts w:asciiTheme="minorHAnsi" w:hAnsiTheme="minorHAnsi"/>
          <w:color w:val="auto"/>
          <w:sz w:val="20"/>
          <w:szCs w:val="20"/>
        </w:rPr>
        <w:t xml:space="preserve">) </w:t>
      </w:r>
      <w:r w:rsidR="00DA39CF" w:rsidRPr="00136211">
        <w:rPr>
          <w:rFonts w:asciiTheme="minorHAnsi" w:hAnsiTheme="minorHAnsi"/>
          <w:color w:val="auto"/>
          <w:sz w:val="20"/>
          <w:szCs w:val="20"/>
        </w:rPr>
        <w:t xml:space="preserve">produces </w:t>
      </w:r>
      <w:r w:rsidR="00F62964" w:rsidRPr="00136211">
        <w:rPr>
          <w:rFonts w:asciiTheme="minorHAnsi" w:hAnsiTheme="minorHAnsi"/>
          <w:color w:val="auto"/>
          <w:sz w:val="20"/>
          <w:szCs w:val="20"/>
        </w:rPr>
        <w:t xml:space="preserve">an estimate of </w:t>
      </w:r>
      <w:r w:rsidR="00E7274E" w:rsidRPr="00136211">
        <w:rPr>
          <w:rFonts w:asciiTheme="minorHAnsi" w:hAnsiTheme="minorHAnsi"/>
          <w:color w:val="auto"/>
          <w:sz w:val="20"/>
          <w:szCs w:val="20"/>
        </w:rPr>
        <w:t>21</w:t>
      </w:r>
      <w:r w:rsidR="00361F87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7274E" w:rsidRPr="00136211">
        <w:rPr>
          <w:rFonts w:asciiTheme="minorHAnsi" w:hAnsiTheme="minorHAnsi"/>
          <w:color w:val="auto"/>
          <w:sz w:val="20"/>
          <w:szCs w:val="20"/>
        </w:rPr>
        <w:t>246</w:t>
      </w:r>
      <w:r w:rsidR="00361F87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7274E" w:rsidRPr="00136211">
        <w:rPr>
          <w:rFonts w:asciiTheme="minorHAnsi" w:hAnsiTheme="minorHAnsi"/>
          <w:color w:val="auto"/>
          <w:sz w:val="20"/>
          <w:szCs w:val="20"/>
        </w:rPr>
        <w:t>–</w:t>
      </w:r>
      <w:r w:rsidR="00361F87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7274E" w:rsidRPr="00136211">
        <w:rPr>
          <w:rFonts w:asciiTheme="minorHAnsi" w:hAnsiTheme="minorHAnsi"/>
          <w:color w:val="auto"/>
          <w:sz w:val="20"/>
          <w:szCs w:val="20"/>
        </w:rPr>
        <w:t>32</w:t>
      </w:r>
      <w:r w:rsidR="00361F87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7274E" w:rsidRPr="00136211">
        <w:rPr>
          <w:rFonts w:asciiTheme="minorHAnsi" w:hAnsiTheme="minorHAnsi"/>
          <w:color w:val="auto"/>
          <w:sz w:val="20"/>
          <w:szCs w:val="20"/>
        </w:rPr>
        <w:t>025</w:t>
      </w:r>
      <w:r w:rsidR="00F62964" w:rsidRPr="00136211">
        <w:rPr>
          <w:rFonts w:asciiTheme="minorHAnsi" w:hAnsiTheme="minorHAnsi"/>
          <w:color w:val="auto"/>
          <w:sz w:val="20"/>
          <w:szCs w:val="20"/>
        </w:rPr>
        <w:t xml:space="preserve"> pairs, </w:t>
      </w:r>
      <w:r w:rsidR="00DA39CF" w:rsidRPr="00136211">
        <w:rPr>
          <w:rFonts w:asciiTheme="minorHAnsi" w:hAnsiTheme="minorHAnsi"/>
          <w:color w:val="auto"/>
          <w:sz w:val="20"/>
          <w:szCs w:val="20"/>
        </w:rPr>
        <w:t xml:space="preserve">suggesting that (assuming the </w:t>
      </w:r>
      <w:r w:rsidR="00311AF0" w:rsidRPr="00136211">
        <w:rPr>
          <w:rFonts w:asciiTheme="minorHAnsi" w:hAnsiTheme="minorHAnsi"/>
          <w:color w:val="auto"/>
          <w:sz w:val="20"/>
          <w:szCs w:val="20"/>
        </w:rPr>
        <w:t>species</w:t>
      </w:r>
      <w:r w:rsidR="00311AF0" w:rsidRPr="00136211">
        <w:rPr>
          <w:rFonts w:asciiTheme="minorHAnsi" w:hAnsiTheme="minorHAnsi" w:cstheme="minorHAnsi"/>
          <w:color w:val="auto"/>
          <w:sz w:val="20"/>
          <w:szCs w:val="20"/>
        </w:rPr>
        <w:t>’</w:t>
      </w:r>
      <w:r w:rsidR="00DA39CF" w:rsidRPr="00136211">
        <w:rPr>
          <w:rFonts w:asciiTheme="minorHAnsi" w:hAnsiTheme="minorHAnsi"/>
          <w:color w:val="auto"/>
          <w:sz w:val="20"/>
          <w:szCs w:val="20"/>
        </w:rPr>
        <w:t xml:space="preserve"> density in the Member State in question is not</w:t>
      </w:r>
      <w:r w:rsidR="00C81464" w:rsidRPr="00136211">
        <w:rPr>
          <w:rFonts w:asciiTheme="minorHAnsi" w:hAnsiTheme="minorHAnsi"/>
          <w:color w:val="auto"/>
          <w:sz w:val="20"/>
          <w:szCs w:val="20"/>
        </w:rPr>
        <w:t xml:space="preserve"> wholly</w:t>
      </w:r>
      <w:r w:rsidR="00DA39CF" w:rsidRPr="00136211">
        <w:rPr>
          <w:rFonts w:asciiTheme="minorHAnsi" w:hAnsiTheme="minorHAnsi"/>
          <w:color w:val="auto"/>
          <w:sz w:val="20"/>
          <w:szCs w:val="20"/>
        </w:rPr>
        <w:t xml:space="preserve"> atypical</w:t>
      </w:r>
      <w:r w:rsidR="002C74ED" w:rsidRPr="00136211">
        <w:rPr>
          <w:rFonts w:asciiTheme="minorHAnsi" w:hAnsiTheme="minorHAnsi"/>
          <w:color w:val="auto"/>
          <w:sz w:val="20"/>
          <w:szCs w:val="20"/>
        </w:rPr>
        <w:t xml:space="preserve"> of</w:t>
      </w:r>
      <w:r w:rsidR="00DA39CF" w:rsidRPr="00136211">
        <w:rPr>
          <w:rFonts w:asciiTheme="minorHAnsi" w:hAnsiTheme="minorHAnsi"/>
          <w:color w:val="auto"/>
          <w:sz w:val="20"/>
          <w:szCs w:val="20"/>
        </w:rPr>
        <w:t xml:space="preserve"> the rest of the EU)</w:t>
      </w:r>
      <w:r w:rsidR="00E2158C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C81464" w:rsidRPr="00136211">
        <w:rPr>
          <w:rFonts w:asciiTheme="minorHAnsi" w:hAnsiTheme="minorHAnsi"/>
          <w:color w:val="auto"/>
          <w:sz w:val="20"/>
          <w:szCs w:val="20"/>
        </w:rPr>
        <w:t xml:space="preserve">it </w:t>
      </w:r>
      <w:r w:rsidR="00E2158C" w:rsidRPr="00136211">
        <w:rPr>
          <w:rFonts w:asciiTheme="minorHAnsi" w:hAnsiTheme="minorHAnsi"/>
          <w:color w:val="auto"/>
          <w:sz w:val="20"/>
          <w:szCs w:val="20"/>
        </w:rPr>
        <w:t xml:space="preserve">would probably be </w:t>
      </w:r>
      <w:r w:rsidR="00C81464" w:rsidRPr="00136211">
        <w:rPr>
          <w:rFonts w:asciiTheme="minorHAnsi" w:hAnsiTheme="minorHAnsi"/>
          <w:color w:val="auto"/>
          <w:sz w:val="20"/>
          <w:szCs w:val="20"/>
        </w:rPr>
        <w:t>justifiable to ‘</w:t>
      </w:r>
      <w:r w:rsidR="00E2158C" w:rsidRPr="00136211">
        <w:rPr>
          <w:rFonts w:asciiTheme="minorHAnsi" w:hAnsiTheme="minorHAnsi"/>
          <w:color w:val="auto"/>
          <w:sz w:val="20"/>
          <w:szCs w:val="20"/>
        </w:rPr>
        <w:t>tighten</w:t>
      </w:r>
      <w:r w:rsidR="00C81464" w:rsidRPr="00136211">
        <w:rPr>
          <w:rFonts w:asciiTheme="minorHAnsi" w:hAnsiTheme="minorHAnsi"/>
          <w:color w:val="auto"/>
          <w:sz w:val="20"/>
          <w:szCs w:val="20"/>
        </w:rPr>
        <w:t xml:space="preserve">’ </w:t>
      </w:r>
      <w:r w:rsidR="00DA39CF" w:rsidRPr="00136211">
        <w:rPr>
          <w:rFonts w:asciiTheme="minorHAnsi" w:hAnsiTheme="minorHAnsi"/>
          <w:color w:val="auto"/>
          <w:sz w:val="20"/>
          <w:szCs w:val="20"/>
        </w:rPr>
        <w:t xml:space="preserve">the </w:t>
      </w:r>
      <w:r w:rsidR="00E2158C" w:rsidRPr="00136211">
        <w:rPr>
          <w:rFonts w:asciiTheme="minorHAnsi" w:hAnsiTheme="minorHAnsi"/>
          <w:color w:val="auto"/>
          <w:sz w:val="20"/>
          <w:szCs w:val="20"/>
        </w:rPr>
        <w:t xml:space="preserve">range of the </w:t>
      </w:r>
      <w:r w:rsidR="00DA39CF" w:rsidRPr="00136211">
        <w:rPr>
          <w:rFonts w:asciiTheme="minorHAnsi" w:hAnsiTheme="minorHAnsi"/>
          <w:color w:val="auto"/>
          <w:sz w:val="20"/>
          <w:szCs w:val="20"/>
        </w:rPr>
        <w:t>preliminary minimum and maximum suggested above</w:t>
      </w:r>
      <w:r w:rsidR="00C81464" w:rsidRPr="00136211">
        <w:rPr>
          <w:rFonts w:asciiTheme="minorHAnsi" w:hAnsiTheme="minorHAnsi"/>
          <w:color w:val="auto"/>
          <w:sz w:val="20"/>
          <w:szCs w:val="20"/>
        </w:rPr>
        <w:t>.</w:t>
      </w:r>
      <w:r w:rsidR="00E2158C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A97B39" w:rsidRPr="00136211" w:rsidRDefault="00E2158C" w:rsidP="007937E5">
      <w:pPr>
        <w:spacing w:before="120" w:after="120"/>
        <w:rPr>
          <w:rFonts w:asciiTheme="minorHAnsi" w:hAnsiTheme="minorHAnsi"/>
          <w:color w:val="auto"/>
          <w:sz w:val="20"/>
          <w:szCs w:val="20"/>
        </w:rPr>
      </w:pPr>
      <w:r w:rsidRPr="00136211">
        <w:rPr>
          <w:rFonts w:asciiTheme="minorHAnsi" w:hAnsiTheme="minorHAnsi"/>
          <w:color w:val="auto"/>
          <w:sz w:val="20"/>
          <w:szCs w:val="20"/>
        </w:rPr>
        <w:t>Either way, a</w:t>
      </w:r>
      <w:r w:rsidR="00E069CD" w:rsidRPr="00136211">
        <w:rPr>
          <w:rFonts w:asciiTheme="minorHAnsi" w:hAnsiTheme="minorHAnsi"/>
          <w:color w:val="auto"/>
          <w:sz w:val="20"/>
          <w:szCs w:val="20"/>
        </w:rPr>
        <w:t xml:space="preserve"> textual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069CD" w:rsidRPr="00136211">
        <w:rPr>
          <w:rFonts w:asciiTheme="minorHAnsi" w:hAnsiTheme="minorHAnsi"/>
          <w:color w:val="auto"/>
          <w:sz w:val="20"/>
          <w:szCs w:val="20"/>
        </w:rPr>
        <w:t>explanation/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justification of </w:t>
      </w:r>
      <w:r w:rsidR="00E069CD" w:rsidRPr="00136211">
        <w:rPr>
          <w:rFonts w:asciiTheme="minorHAnsi" w:hAnsiTheme="minorHAnsi"/>
          <w:color w:val="auto"/>
          <w:sz w:val="20"/>
          <w:szCs w:val="20"/>
        </w:rPr>
        <w:t>the estimate reported (perhaps along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 xml:space="preserve">side </w:t>
      </w:r>
      <w:r w:rsidR="00E069CD" w:rsidRPr="00136211">
        <w:rPr>
          <w:rFonts w:asciiTheme="minorHAnsi" w:hAnsiTheme="minorHAnsi"/>
          <w:color w:val="auto"/>
          <w:sz w:val="20"/>
          <w:szCs w:val="20"/>
        </w:rPr>
        <w:t xml:space="preserve">a note on the need for more rigorous and/or up-to-date data) 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 xml:space="preserve">could also </w:t>
      </w:r>
      <w:r w:rsidR="00CD2659" w:rsidRPr="00136211">
        <w:rPr>
          <w:rFonts w:asciiTheme="minorHAnsi" w:hAnsiTheme="minorHAnsi"/>
          <w:color w:val="auto"/>
          <w:sz w:val="20"/>
          <w:szCs w:val="20"/>
        </w:rPr>
        <w:t>be</w:t>
      </w:r>
      <w:r w:rsidR="00E069CD" w:rsidRPr="00136211">
        <w:rPr>
          <w:rFonts w:asciiTheme="minorHAnsi" w:hAnsiTheme="minorHAnsi"/>
          <w:color w:val="auto"/>
          <w:sz w:val="20"/>
          <w:szCs w:val="20"/>
        </w:rPr>
        <w:t xml:space="preserve"> provided in the relevant ‘Additional information’ field (2.7).</w:t>
      </w:r>
    </w:p>
    <w:p w:rsidR="00AF784C" w:rsidRPr="00136211" w:rsidRDefault="00E069CD" w:rsidP="00E069CD">
      <w:pPr>
        <w:tabs>
          <w:tab w:val="left" w:pos="3293"/>
        </w:tabs>
        <w:spacing w:before="240" w:after="60"/>
        <w:rPr>
          <w:rFonts w:asciiTheme="minorHAnsi" w:hAnsiTheme="minorHAnsi"/>
          <w:b/>
          <w:color w:val="4F81BD" w:themeColor="accent1"/>
          <w:sz w:val="20"/>
          <w:szCs w:val="20"/>
        </w:rPr>
      </w:pPr>
      <w:r w:rsidRPr="00136211">
        <w:rPr>
          <w:rFonts w:asciiTheme="minorHAnsi" w:hAnsiTheme="minorHAnsi"/>
          <w:b/>
          <w:color w:val="4F81BD" w:themeColor="accent1"/>
          <w:sz w:val="20"/>
          <w:szCs w:val="20"/>
        </w:rPr>
        <w:t>Population trend</w:t>
      </w:r>
    </w:p>
    <w:p w:rsidR="00ED2B78" w:rsidRPr="00136211" w:rsidRDefault="00E069CD" w:rsidP="00E069CD">
      <w:pPr>
        <w:spacing w:before="60" w:after="120"/>
        <w:rPr>
          <w:rFonts w:asciiTheme="minorHAnsi" w:hAnsiTheme="minorHAnsi"/>
          <w:color w:val="auto"/>
          <w:sz w:val="20"/>
          <w:szCs w:val="20"/>
        </w:rPr>
      </w:pPr>
      <w:r w:rsidRPr="00311AF0">
        <w:rPr>
          <w:rFonts w:asciiTheme="minorHAnsi" w:hAnsiTheme="minorHAnsi"/>
          <w:b/>
          <w:color w:val="auto"/>
          <w:sz w:val="20"/>
          <w:szCs w:val="20"/>
        </w:rPr>
        <w:t>Species B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 xml:space="preserve">has 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relatively 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 xml:space="preserve">specific ecological requirements, with </w:t>
      </w:r>
      <w:r w:rsidR="00B90860" w:rsidRPr="00136211">
        <w:rPr>
          <w:rFonts w:asciiTheme="minorHAnsi" w:hAnsiTheme="minorHAnsi"/>
          <w:color w:val="auto"/>
          <w:sz w:val="20"/>
          <w:szCs w:val="20"/>
        </w:rPr>
        <w:t xml:space="preserve">a 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 xml:space="preserve">breeding distribution 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 xml:space="preserve">that is </w:t>
      </w:r>
      <w:r w:rsidR="00CC5634" w:rsidRPr="00136211">
        <w:rPr>
          <w:rFonts w:asciiTheme="minorHAnsi" w:hAnsiTheme="minorHAnsi"/>
          <w:color w:val="auto"/>
          <w:sz w:val="20"/>
          <w:szCs w:val="20"/>
        </w:rPr>
        <w:t xml:space="preserve">restricted 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 xml:space="preserve">to 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 xml:space="preserve">12 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>M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 xml:space="preserve">ember 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>S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 xml:space="preserve">tates, four of which </w:t>
      </w:r>
      <w:r w:rsidR="00B90860" w:rsidRPr="00136211">
        <w:rPr>
          <w:rFonts w:asciiTheme="minorHAnsi" w:hAnsiTheme="minorHAnsi"/>
          <w:color w:val="auto"/>
          <w:sz w:val="20"/>
          <w:szCs w:val="20"/>
        </w:rPr>
        <w:t xml:space="preserve">together </w:t>
      </w:r>
      <w:r w:rsidR="00D17DE5" w:rsidRPr="00136211">
        <w:rPr>
          <w:rFonts w:asciiTheme="minorHAnsi" w:hAnsiTheme="minorHAnsi"/>
          <w:color w:val="auto"/>
          <w:sz w:val="20"/>
          <w:szCs w:val="20"/>
        </w:rPr>
        <w:t xml:space="preserve">are estimated to 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>host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 xml:space="preserve">more than 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>80</w:t>
      </w:r>
      <w:r w:rsidR="0099376E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 xml:space="preserve">% of 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 xml:space="preserve">the EU breeding population. 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lastRenderedPageBreak/>
        <w:t xml:space="preserve">During the reporting </w:t>
      </w:r>
      <w:r w:rsidR="00DD6919" w:rsidRPr="00136211">
        <w:rPr>
          <w:rFonts w:asciiTheme="minorHAnsi" w:hAnsiTheme="minorHAnsi"/>
          <w:color w:val="auto"/>
          <w:sz w:val="20"/>
          <w:szCs w:val="20"/>
        </w:rPr>
        <w:t>period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 xml:space="preserve"> 2008–2012, 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 xml:space="preserve">all 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 xml:space="preserve">four 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 xml:space="preserve">of these </w:t>
      </w:r>
      <w:r w:rsidR="00232A3A" w:rsidRPr="00136211">
        <w:rPr>
          <w:rFonts w:asciiTheme="minorHAnsi" w:hAnsiTheme="minorHAnsi"/>
          <w:color w:val="auto"/>
          <w:sz w:val="20"/>
          <w:szCs w:val="20"/>
        </w:rPr>
        <w:t xml:space="preserve">key Member States 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 xml:space="preserve">reported one 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 xml:space="preserve">or both </w:t>
      </w:r>
      <w:r w:rsidR="00B90860" w:rsidRPr="00136211">
        <w:rPr>
          <w:rFonts w:asciiTheme="minorHAnsi" w:hAnsiTheme="minorHAnsi"/>
          <w:color w:val="auto"/>
          <w:sz w:val="20"/>
          <w:szCs w:val="20"/>
        </w:rPr>
        <w:t>of the</w:t>
      </w:r>
      <w:r w:rsidR="003C3EB6" w:rsidRPr="00136211">
        <w:rPr>
          <w:rFonts w:asciiTheme="minorHAnsi" w:hAnsiTheme="minorHAnsi"/>
          <w:color w:val="auto"/>
          <w:sz w:val="20"/>
          <w:szCs w:val="20"/>
        </w:rPr>
        <w:t>ir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B90860" w:rsidRPr="00136211">
        <w:rPr>
          <w:rFonts w:asciiTheme="minorHAnsi" w:hAnsiTheme="minorHAnsi"/>
          <w:color w:val="auto"/>
          <w:sz w:val="20"/>
          <w:szCs w:val="20"/>
        </w:rPr>
        <w:t>short-</w:t>
      </w:r>
      <w:r w:rsidR="00C41EEA" w:rsidRPr="00136211">
        <w:rPr>
          <w:rFonts w:asciiTheme="minorHAnsi" w:hAnsiTheme="minorHAnsi"/>
          <w:color w:val="auto"/>
          <w:sz w:val="20"/>
          <w:szCs w:val="20"/>
        </w:rPr>
        <w:t>/</w:t>
      </w:r>
      <w:r w:rsidR="00B90860" w:rsidRPr="00136211">
        <w:rPr>
          <w:rFonts w:asciiTheme="minorHAnsi" w:hAnsiTheme="minorHAnsi"/>
          <w:color w:val="auto"/>
          <w:sz w:val="20"/>
          <w:szCs w:val="20"/>
        </w:rPr>
        <w:t>long-term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 xml:space="preserve"> popula</w:t>
      </w:r>
      <w:r w:rsidR="00B90860" w:rsidRPr="00136211">
        <w:rPr>
          <w:rFonts w:asciiTheme="minorHAnsi" w:hAnsiTheme="minorHAnsi"/>
          <w:color w:val="auto"/>
          <w:sz w:val="20"/>
          <w:szCs w:val="20"/>
        </w:rPr>
        <w:t>tion trends for the species as ‘unknown’</w:t>
      </w:r>
      <w:r w:rsidR="00F76490" w:rsidRPr="00136211">
        <w:rPr>
          <w:rFonts w:asciiTheme="minorHAnsi" w:hAnsiTheme="minorHAnsi"/>
          <w:color w:val="auto"/>
          <w:sz w:val="20"/>
          <w:szCs w:val="20"/>
        </w:rPr>
        <w:t>,</w:t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B90860" w:rsidRPr="00136211">
        <w:rPr>
          <w:rFonts w:asciiTheme="minorHAnsi" w:hAnsiTheme="minorHAnsi"/>
          <w:color w:val="auto"/>
          <w:sz w:val="20"/>
          <w:szCs w:val="20"/>
        </w:rPr>
        <w:t>with the result that the overall EU</w:t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 xml:space="preserve"> p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>o</w:t>
      </w:r>
      <w:r w:rsidR="00F436BF" w:rsidRPr="00136211">
        <w:rPr>
          <w:rFonts w:asciiTheme="minorHAnsi" w:hAnsiTheme="minorHAnsi"/>
          <w:color w:val="auto"/>
          <w:sz w:val="20"/>
          <w:szCs w:val="20"/>
        </w:rPr>
        <w:t>p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 xml:space="preserve">ulation </w:t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>s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 xml:space="preserve">tatus </w:t>
      </w:r>
      <w:r w:rsidR="00153EA0" w:rsidRPr="00136211">
        <w:rPr>
          <w:rFonts w:asciiTheme="minorHAnsi" w:hAnsiTheme="minorHAnsi"/>
          <w:color w:val="auto"/>
          <w:sz w:val="20"/>
          <w:szCs w:val="20"/>
        </w:rPr>
        <w:t>had to be categorised as ‘Unknown’ in 2014</w:t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 xml:space="preserve"> (despite the species having been categorised as ‘Secure’ in </w:t>
      </w:r>
      <w:proofErr w:type="spellStart"/>
      <w:r w:rsidR="00C56F2E" w:rsidRPr="00136211">
        <w:rPr>
          <w:rFonts w:asciiTheme="minorHAnsi" w:hAnsiTheme="minorHAnsi"/>
          <w:color w:val="auto"/>
          <w:sz w:val="20"/>
          <w:szCs w:val="20"/>
        </w:rPr>
        <w:t>BirdLife</w:t>
      </w:r>
      <w:proofErr w:type="spellEnd"/>
      <w:r w:rsidR="00C56F2E" w:rsidRPr="00136211">
        <w:rPr>
          <w:rFonts w:asciiTheme="minorHAnsi" w:hAnsiTheme="minorHAnsi"/>
          <w:color w:val="auto"/>
          <w:sz w:val="20"/>
          <w:szCs w:val="20"/>
        </w:rPr>
        <w:t xml:space="preserve"> International 2004b</w:t>
      </w:r>
      <w:r w:rsidR="00C56F2E" w:rsidRPr="00136211">
        <w:rPr>
          <w:rStyle w:val="FootnoteReference"/>
          <w:rFonts w:asciiTheme="minorHAnsi" w:hAnsiTheme="minorHAnsi"/>
          <w:color w:val="auto"/>
          <w:sz w:val="20"/>
          <w:szCs w:val="20"/>
        </w:rPr>
        <w:footnoteReference w:id="5"/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 xml:space="preserve">). </w:t>
      </w:r>
      <w:r w:rsidR="00ED2B78" w:rsidRPr="00136211">
        <w:rPr>
          <w:rFonts w:asciiTheme="minorHAnsi" w:hAnsiTheme="minorHAnsi"/>
          <w:color w:val="auto"/>
          <w:sz w:val="20"/>
          <w:szCs w:val="20"/>
        </w:rPr>
        <w:t xml:space="preserve">Had one or </w:t>
      </w:r>
      <w:r w:rsidR="001C6845" w:rsidRPr="00136211">
        <w:rPr>
          <w:rFonts w:asciiTheme="minorHAnsi" w:hAnsiTheme="minorHAnsi"/>
          <w:color w:val="auto"/>
          <w:sz w:val="20"/>
          <w:szCs w:val="20"/>
        </w:rPr>
        <w:t xml:space="preserve">more </w:t>
      </w:r>
      <w:r w:rsidR="00ED2B78" w:rsidRPr="00136211">
        <w:rPr>
          <w:rFonts w:asciiTheme="minorHAnsi" w:hAnsiTheme="minorHAnsi"/>
          <w:color w:val="auto"/>
          <w:sz w:val="20"/>
          <w:szCs w:val="20"/>
        </w:rPr>
        <w:t xml:space="preserve">of the key Member States provided </w:t>
      </w:r>
      <w:r w:rsidR="001C6845" w:rsidRPr="00136211">
        <w:rPr>
          <w:rFonts w:asciiTheme="minorHAnsi" w:hAnsiTheme="minorHAnsi"/>
          <w:color w:val="auto"/>
          <w:sz w:val="20"/>
          <w:szCs w:val="20"/>
        </w:rPr>
        <w:t xml:space="preserve">additional 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>info</w:t>
      </w:r>
      <w:r w:rsidR="00ED2B78" w:rsidRPr="00136211">
        <w:rPr>
          <w:rFonts w:asciiTheme="minorHAnsi" w:hAnsiTheme="minorHAnsi"/>
          <w:color w:val="auto"/>
          <w:sz w:val="20"/>
          <w:szCs w:val="20"/>
        </w:rPr>
        <w:t>rmation on their ‘unknown’ trends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ED2B78" w:rsidRPr="00136211">
        <w:rPr>
          <w:rFonts w:asciiTheme="minorHAnsi" w:hAnsiTheme="minorHAnsi"/>
          <w:color w:val="auto"/>
          <w:sz w:val="20"/>
          <w:szCs w:val="20"/>
        </w:rPr>
        <w:t xml:space="preserve">it </w:t>
      </w:r>
      <w:r w:rsidR="008818FC" w:rsidRPr="00136211">
        <w:rPr>
          <w:rFonts w:asciiTheme="minorHAnsi" w:hAnsiTheme="minorHAnsi"/>
          <w:color w:val="auto"/>
          <w:sz w:val="20"/>
          <w:szCs w:val="20"/>
        </w:rPr>
        <w:t xml:space="preserve">may have been possible to 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>assess</w:t>
      </w:r>
      <w:r w:rsidR="00ED2B78" w:rsidRPr="00136211">
        <w:rPr>
          <w:rFonts w:asciiTheme="minorHAnsi" w:hAnsiTheme="minorHAnsi"/>
          <w:color w:val="auto"/>
          <w:sz w:val="20"/>
          <w:szCs w:val="20"/>
        </w:rPr>
        <w:t xml:space="preserve"> plausible</w:t>
      </w:r>
      <w:r w:rsidR="007B0092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 xml:space="preserve">scenarios </w:t>
      </w:r>
      <w:r w:rsidR="00ED2B78" w:rsidRPr="00136211">
        <w:rPr>
          <w:rFonts w:asciiTheme="minorHAnsi" w:hAnsiTheme="minorHAnsi"/>
          <w:color w:val="auto"/>
          <w:sz w:val="20"/>
          <w:szCs w:val="20"/>
        </w:rPr>
        <w:t xml:space="preserve">– or at least discount 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 xml:space="preserve">the least likely </w:t>
      </w:r>
      <w:r w:rsidR="00ED2B78" w:rsidRPr="00136211">
        <w:rPr>
          <w:rFonts w:asciiTheme="minorHAnsi" w:hAnsiTheme="minorHAnsi"/>
          <w:color w:val="auto"/>
          <w:sz w:val="20"/>
          <w:szCs w:val="20"/>
        </w:rPr>
        <w:t xml:space="preserve">ones </w:t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 xml:space="preserve">(see also p.27 of the Art. 12 </w:t>
      </w:r>
      <w:r w:rsidR="00C56F2E" w:rsidRPr="00136211">
        <w:rPr>
          <w:rFonts w:asciiTheme="minorHAnsi" w:hAnsiTheme="minorHAnsi"/>
          <w:i/>
          <w:color w:val="auto"/>
          <w:sz w:val="20"/>
          <w:szCs w:val="20"/>
        </w:rPr>
        <w:t>Explanatory Notes and Guidelines for the period 2013–2018</w:t>
      </w:r>
      <w:r w:rsidR="00D6133E" w:rsidRPr="00136211">
        <w:rPr>
          <w:rFonts w:asciiTheme="minorHAnsi" w:hAnsiTheme="minorHAnsi"/>
          <w:color w:val="auto"/>
          <w:sz w:val="20"/>
          <w:szCs w:val="20"/>
        </w:rPr>
        <w:t>; hereafter ‘guidelines’</w:t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 xml:space="preserve">) </w:t>
      </w:r>
      <w:r w:rsidR="00ED2B78" w:rsidRPr="00136211">
        <w:rPr>
          <w:rFonts w:asciiTheme="minorHAnsi" w:hAnsiTheme="minorHAnsi"/>
          <w:color w:val="auto"/>
          <w:sz w:val="20"/>
          <w:szCs w:val="20"/>
        </w:rPr>
        <w:t xml:space="preserve">– and allocate the </w:t>
      </w:r>
      <w:r w:rsidR="007B0092" w:rsidRPr="00136211">
        <w:rPr>
          <w:rFonts w:asciiTheme="minorHAnsi" w:hAnsiTheme="minorHAnsi"/>
          <w:color w:val="auto"/>
          <w:sz w:val="20"/>
          <w:szCs w:val="20"/>
        </w:rPr>
        <w:t xml:space="preserve">species to </w:t>
      </w:r>
      <w:r w:rsidR="001C3E17" w:rsidRPr="00136211">
        <w:rPr>
          <w:rFonts w:asciiTheme="minorHAnsi" w:hAnsiTheme="minorHAnsi"/>
          <w:color w:val="auto"/>
          <w:sz w:val="20"/>
          <w:szCs w:val="20"/>
        </w:rPr>
        <w:t>an</w:t>
      </w:r>
      <w:r w:rsidR="007B0092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D2B78" w:rsidRPr="00136211">
        <w:rPr>
          <w:rFonts w:asciiTheme="minorHAnsi" w:hAnsiTheme="minorHAnsi"/>
          <w:color w:val="auto"/>
          <w:sz w:val="20"/>
          <w:szCs w:val="20"/>
        </w:rPr>
        <w:t xml:space="preserve">EU </w:t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>s</w:t>
      </w:r>
      <w:r w:rsidR="00ED2B78" w:rsidRPr="00136211">
        <w:rPr>
          <w:rFonts w:asciiTheme="minorHAnsi" w:hAnsiTheme="minorHAnsi"/>
          <w:color w:val="auto"/>
          <w:sz w:val="20"/>
          <w:szCs w:val="20"/>
        </w:rPr>
        <w:t xml:space="preserve">tatus </w:t>
      </w:r>
      <w:r w:rsidR="007B0092" w:rsidRPr="00136211">
        <w:rPr>
          <w:rFonts w:asciiTheme="minorHAnsi" w:hAnsiTheme="minorHAnsi"/>
          <w:color w:val="auto"/>
          <w:sz w:val="20"/>
          <w:szCs w:val="20"/>
        </w:rPr>
        <w:t>category</w:t>
      </w:r>
      <w:r w:rsidR="001C3E17" w:rsidRPr="00136211">
        <w:rPr>
          <w:rFonts w:asciiTheme="minorHAnsi" w:hAnsiTheme="minorHAnsi"/>
          <w:color w:val="auto"/>
          <w:sz w:val="20"/>
          <w:szCs w:val="20"/>
        </w:rPr>
        <w:t xml:space="preserve"> other than ‘Unknown’</w:t>
      </w:r>
      <w:r w:rsidR="007B0092" w:rsidRPr="00136211">
        <w:rPr>
          <w:rFonts w:asciiTheme="minorHAnsi" w:hAnsiTheme="minorHAnsi"/>
          <w:color w:val="auto"/>
          <w:sz w:val="20"/>
          <w:szCs w:val="20"/>
        </w:rPr>
        <w:t xml:space="preserve">. </w:t>
      </w:r>
    </w:p>
    <w:p w:rsidR="00556FF3" w:rsidRPr="00136211" w:rsidRDefault="007B0092" w:rsidP="00E069CD">
      <w:pPr>
        <w:spacing w:before="60" w:after="120"/>
        <w:rPr>
          <w:rFonts w:asciiTheme="minorHAnsi" w:hAnsiTheme="minorHAnsi"/>
          <w:color w:val="auto"/>
          <w:sz w:val="20"/>
          <w:szCs w:val="20"/>
        </w:rPr>
      </w:pPr>
      <w:r w:rsidRPr="00136211">
        <w:rPr>
          <w:rFonts w:asciiTheme="minorHAnsi" w:hAnsiTheme="minorHAnsi"/>
          <w:color w:val="auto"/>
          <w:sz w:val="20"/>
          <w:szCs w:val="20"/>
        </w:rPr>
        <w:t xml:space="preserve">In </w:t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 xml:space="preserve">the Member State 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 xml:space="preserve">that is the focus </w:t>
      </w:r>
      <w:r w:rsidR="003C3EB6" w:rsidRPr="00136211">
        <w:rPr>
          <w:rFonts w:asciiTheme="minorHAnsi" w:hAnsiTheme="minorHAnsi"/>
          <w:color w:val="auto"/>
          <w:sz w:val="20"/>
          <w:szCs w:val="20"/>
        </w:rPr>
        <w:t>of this example</w:t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>,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 xml:space="preserve">the </w:t>
      </w:r>
      <w:r w:rsidR="00311AF0" w:rsidRPr="00136211">
        <w:rPr>
          <w:rFonts w:asciiTheme="minorHAnsi" w:hAnsiTheme="minorHAnsi"/>
          <w:color w:val="auto"/>
          <w:sz w:val="20"/>
          <w:szCs w:val="20"/>
        </w:rPr>
        <w:t>species</w:t>
      </w:r>
      <w:r w:rsidR="00311AF0" w:rsidRPr="00136211">
        <w:rPr>
          <w:rFonts w:asciiTheme="minorHAnsi" w:hAnsiTheme="minorHAnsi" w:cstheme="minorHAnsi"/>
          <w:color w:val="auto"/>
          <w:sz w:val="20"/>
          <w:szCs w:val="20"/>
        </w:rPr>
        <w:t>’</w:t>
      </w:r>
      <w:r w:rsidR="00C56F2E" w:rsidRPr="00136211">
        <w:rPr>
          <w:rFonts w:asciiTheme="minorHAnsi" w:hAnsiTheme="minorHAnsi"/>
          <w:color w:val="auto"/>
          <w:sz w:val="20"/>
          <w:szCs w:val="20"/>
        </w:rPr>
        <w:t xml:space="preserve"> short-term population trend was </w:t>
      </w:r>
      <w:r w:rsidR="00713DC7" w:rsidRPr="00136211">
        <w:rPr>
          <w:rFonts w:asciiTheme="minorHAnsi" w:hAnsiTheme="minorHAnsi"/>
          <w:color w:val="auto"/>
          <w:sz w:val="20"/>
          <w:szCs w:val="20"/>
        </w:rPr>
        <w:t>reported in 2013 as ‘stable’ (</w:t>
      </w:r>
      <w:r w:rsidR="005B5358" w:rsidRPr="00136211">
        <w:rPr>
          <w:rFonts w:asciiTheme="minorHAnsi" w:hAnsiTheme="minorHAnsi"/>
          <w:color w:val="auto"/>
          <w:sz w:val="20"/>
          <w:szCs w:val="20"/>
        </w:rPr>
        <w:t xml:space="preserve">with a </w:t>
      </w:r>
      <w:r w:rsidR="00713DC7" w:rsidRPr="00136211">
        <w:rPr>
          <w:rFonts w:asciiTheme="minorHAnsi" w:hAnsiTheme="minorHAnsi"/>
          <w:color w:val="auto"/>
          <w:sz w:val="20"/>
          <w:szCs w:val="20"/>
        </w:rPr>
        <w:t xml:space="preserve">data </w:t>
      </w:r>
      <w:r w:rsidR="005B5358" w:rsidRPr="00136211">
        <w:rPr>
          <w:rFonts w:asciiTheme="minorHAnsi" w:hAnsiTheme="minorHAnsi"/>
          <w:color w:val="auto"/>
          <w:sz w:val="20"/>
          <w:szCs w:val="20"/>
        </w:rPr>
        <w:t>quality categorisation</w:t>
      </w:r>
      <w:r w:rsidR="00713DC7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B5358" w:rsidRPr="00136211">
        <w:rPr>
          <w:rFonts w:asciiTheme="minorHAnsi" w:hAnsiTheme="minorHAnsi"/>
          <w:color w:val="auto"/>
          <w:sz w:val="20"/>
          <w:szCs w:val="20"/>
        </w:rPr>
        <w:t>of</w:t>
      </w:r>
      <w:r w:rsidR="00713DC7" w:rsidRPr="00136211">
        <w:rPr>
          <w:rFonts w:asciiTheme="minorHAnsi" w:hAnsiTheme="minorHAnsi"/>
          <w:color w:val="auto"/>
          <w:sz w:val="20"/>
          <w:szCs w:val="20"/>
        </w:rPr>
        <w:t xml:space="preserve"> ‘moderate’), but the 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long-term breeding population trend </w:t>
      </w:r>
      <w:r w:rsidR="00713DC7" w:rsidRPr="00136211">
        <w:rPr>
          <w:rFonts w:asciiTheme="minorHAnsi" w:hAnsiTheme="minorHAnsi"/>
          <w:color w:val="auto"/>
          <w:sz w:val="20"/>
          <w:szCs w:val="20"/>
        </w:rPr>
        <w:t xml:space="preserve">was </w:t>
      </w:r>
      <w:r w:rsidRPr="00136211">
        <w:rPr>
          <w:rFonts w:asciiTheme="minorHAnsi" w:hAnsiTheme="minorHAnsi"/>
          <w:color w:val="auto"/>
          <w:sz w:val="20"/>
          <w:szCs w:val="20"/>
        </w:rPr>
        <w:t>reported as ‘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>unknown’</w:t>
      </w:r>
      <w:r w:rsidR="00713DC7" w:rsidRPr="00136211">
        <w:rPr>
          <w:rFonts w:asciiTheme="minorHAnsi" w:hAnsiTheme="minorHAnsi"/>
          <w:color w:val="auto"/>
          <w:sz w:val="20"/>
          <w:szCs w:val="20"/>
        </w:rPr>
        <w:t>.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 xml:space="preserve">In theory, the long-term population trend could hence </w:t>
      </w:r>
      <w:r w:rsidR="001C3E17" w:rsidRPr="00136211">
        <w:rPr>
          <w:rFonts w:asciiTheme="minorHAnsi" w:hAnsiTheme="minorHAnsi"/>
          <w:color w:val="auto"/>
          <w:sz w:val="20"/>
          <w:szCs w:val="20"/>
        </w:rPr>
        <w:t>have been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>, e.g., a &gt;20</w:t>
      </w:r>
      <w:r w:rsidR="00361F87" w:rsidRPr="00136211">
        <w:rPr>
          <w:rFonts w:asciiTheme="minorHAnsi" w:hAnsiTheme="minorHAnsi"/>
          <w:color w:val="auto"/>
          <w:sz w:val="20"/>
          <w:szCs w:val="20"/>
        </w:rPr>
        <w:t> 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 xml:space="preserve">% decline between 1980 and 2000, </w:t>
      </w:r>
      <w:r w:rsidR="001C3E17" w:rsidRPr="00136211">
        <w:rPr>
          <w:rFonts w:asciiTheme="minorHAnsi" w:hAnsiTheme="minorHAnsi"/>
          <w:color w:val="auto"/>
          <w:sz w:val="20"/>
          <w:szCs w:val="20"/>
        </w:rPr>
        <w:t xml:space="preserve">but stable 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>at this reduced level from 2000 onwards (i.e. comparable to the EU population status category ‘Depleted’), or</w:t>
      </w:r>
      <w:r w:rsidR="00556FF3" w:rsidRPr="00136211">
        <w:rPr>
          <w:rFonts w:asciiTheme="minorHAnsi" w:hAnsiTheme="minorHAnsi"/>
          <w:color w:val="auto"/>
          <w:sz w:val="20"/>
          <w:szCs w:val="20"/>
        </w:rPr>
        <w:t>, e.g.,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 xml:space="preserve"> a marked increase during 1980–2000</w:t>
      </w:r>
      <w:r w:rsidR="00556FF3" w:rsidRPr="00136211">
        <w:rPr>
          <w:rFonts w:asciiTheme="minorHAnsi" w:hAnsiTheme="minorHAnsi"/>
          <w:color w:val="auto"/>
          <w:sz w:val="20"/>
          <w:szCs w:val="20"/>
        </w:rPr>
        <w:t xml:space="preserve"> followed by 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 xml:space="preserve">stability (which </w:t>
      </w:r>
      <w:r w:rsidR="00556FF3" w:rsidRPr="00136211">
        <w:rPr>
          <w:rFonts w:asciiTheme="minorHAnsi" w:hAnsiTheme="minorHAnsi"/>
          <w:color w:val="auto"/>
          <w:sz w:val="20"/>
          <w:szCs w:val="20"/>
        </w:rPr>
        <w:t xml:space="preserve">would </w:t>
      </w:r>
      <w:r w:rsidR="001C3E17" w:rsidRPr="00136211">
        <w:rPr>
          <w:rFonts w:asciiTheme="minorHAnsi" w:hAnsiTheme="minorHAnsi"/>
          <w:color w:val="auto"/>
          <w:sz w:val="20"/>
          <w:szCs w:val="20"/>
        </w:rPr>
        <w:t xml:space="preserve">correspond to </w:t>
      </w:r>
      <w:r w:rsidR="00556FF3" w:rsidRPr="00136211">
        <w:rPr>
          <w:rFonts w:asciiTheme="minorHAnsi" w:hAnsiTheme="minorHAnsi"/>
          <w:color w:val="auto"/>
          <w:sz w:val="20"/>
          <w:szCs w:val="20"/>
        </w:rPr>
        <w:t xml:space="preserve">the EU population status category 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>‘Secure’</w:t>
      </w:r>
      <w:r w:rsidR="001C3E17" w:rsidRPr="00136211">
        <w:rPr>
          <w:rFonts w:asciiTheme="minorHAnsi" w:hAnsiTheme="minorHAnsi"/>
          <w:color w:val="auto"/>
          <w:sz w:val="20"/>
          <w:szCs w:val="20"/>
        </w:rPr>
        <w:t xml:space="preserve"> instead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 xml:space="preserve">). </w:t>
      </w:r>
    </w:p>
    <w:p w:rsidR="00D12939" w:rsidRPr="00136211" w:rsidRDefault="00713DC7" w:rsidP="00E069CD">
      <w:pPr>
        <w:spacing w:before="60" w:after="120"/>
        <w:rPr>
          <w:rFonts w:asciiTheme="minorHAnsi" w:hAnsiTheme="minorHAnsi"/>
          <w:color w:val="auto"/>
          <w:sz w:val="20"/>
          <w:szCs w:val="20"/>
        </w:rPr>
      </w:pPr>
      <w:r w:rsidRPr="00136211">
        <w:rPr>
          <w:rFonts w:asciiTheme="minorHAnsi" w:hAnsiTheme="minorHAnsi"/>
          <w:color w:val="auto"/>
          <w:sz w:val="20"/>
          <w:szCs w:val="20"/>
        </w:rPr>
        <w:t>In practice, however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 xml:space="preserve">, various pieces of information relevant to the </w:t>
      </w:r>
      <w:r w:rsidR="00311AF0" w:rsidRPr="00136211">
        <w:rPr>
          <w:rFonts w:asciiTheme="minorHAnsi" w:hAnsiTheme="minorHAnsi"/>
          <w:color w:val="auto"/>
          <w:sz w:val="20"/>
          <w:szCs w:val="20"/>
        </w:rPr>
        <w:t>species</w:t>
      </w:r>
      <w:r w:rsidR="00311AF0" w:rsidRPr="00136211">
        <w:rPr>
          <w:rFonts w:asciiTheme="minorHAnsi" w:hAnsiTheme="minorHAnsi" w:cstheme="minorHAnsi"/>
          <w:color w:val="auto"/>
          <w:sz w:val="20"/>
          <w:szCs w:val="20"/>
        </w:rPr>
        <w:t>’</w:t>
      </w:r>
      <w:r w:rsidR="00D40666" w:rsidRPr="00136211">
        <w:rPr>
          <w:rFonts w:asciiTheme="minorHAnsi" w:hAnsiTheme="minorHAnsi"/>
          <w:color w:val="auto"/>
          <w:sz w:val="20"/>
          <w:szCs w:val="20"/>
        </w:rPr>
        <w:t xml:space="preserve"> long-term population trend do exist, </w:t>
      </w:r>
      <w:r w:rsidR="00375976" w:rsidRPr="00136211">
        <w:rPr>
          <w:rFonts w:asciiTheme="minorHAnsi" w:hAnsiTheme="minorHAnsi"/>
          <w:color w:val="auto"/>
          <w:sz w:val="20"/>
          <w:szCs w:val="20"/>
        </w:rPr>
        <w:t>most notably</w:t>
      </w:r>
      <w:r w:rsidR="00D12939" w:rsidRPr="00136211">
        <w:rPr>
          <w:rFonts w:asciiTheme="minorHAnsi" w:hAnsiTheme="minorHAnsi"/>
          <w:color w:val="auto"/>
          <w:sz w:val="20"/>
          <w:szCs w:val="20"/>
        </w:rPr>
        <w:t>:</w:t>
      </w:r>
    </w:p>
    <w:p w:rsidR="00132CEE" w:rsidRPr="00136211" w:rsidRDefault="00556FF3" w:rsidP="00132CEE">
      <w:pPr>
        <w:pStyle w:val="ListParagraph"/>
        <w:numPr>
          <w:ilvl w:val="0"/>
          <w:numId w:val="12"/>
        </w:numPr>
        <w:spacing w:before="60" w:after="120"/>
        <w:rPr>
          <w:sz w:val="20"/>
          <w:szCs w:val="20"/>
          <w:lang w:val="en-GB"/>
        </w:rPr>
      </w:pPr>
      <w:r w:rsidRPr="00136211">
        <w:rPr>
          <w:sz w:val="20"/>
          <w:szCs w:val="20"/>
          <w:lang w:val="en-GB"/>
        </w:rPr>
        <w:t>the assessment by national experts that the breeding population (and range) trend was</w:t>
      </w:r>
      <w:r w:rsidR="00375976" w:rsidRPr="00136211">
        <w:rPr>
          <w:sz w:val="20"/>
          <w:szCs w:val="20"/>
          <w:lang w:val="en-GB"/>
        </w:rPr>
        <w:t xml:space="preserve"> probably</w:t>
      </w:r>
      <w:r w:rsidRPr="00136211">
        <w:rPr>
          <w:sz w:val="20"/>
          <w:szCs w:val="20"/>
          <w:lang w:val="en-GB"/>
        </w:rPr>
        <w:t xml:space="preserve"> ‘</w:t>
      </w:r>
      <w:r w:rsidRPr="00136211">
        <w:rPr>
          <w:b/>
          <w:sz w:val="20"/>
          <w:szCs w:val="20"/>
          <w:lang w:val="en-GB"/>
        </w:rPr>
        <w:t>stable’</w:t>
      </w:r>
      <w:r w:rsidR="00375976" w:rsidRPr="00136211">
        <w:rPr>
          <w:sz w:val="20"/>
          <w:szCs w:val="20"/>
          <w:lang w:val="en-GB"/>
        </w:rPr>
        <w:t xml:space="preserve"> (</w:t>
      </w:r>
      <w:r w:rsidR="001C3E17" w:rsidRPr="00136211">
        <w:rPr>
          <w:sz w:val="20"/>
          <w:szCs w:val="20"/>
          <w:lang w:val="en-GB"/>
        </w:rPr>
        <w:t>category defined as</w:t>
      </w:r>
      <w:r w:rsidR="00375976" w:rsidRPr="00136211">
        <w:rPr>
          <w:sz w:val="20"/>
          <w:szCs w:val="20"/>
          <w:lang w:val="en-GB"/>
        </w:rPr>
        <w:t xml:space="preserve"> “overall change less than 20%”) </w:t>
      </w:r>
      <w:r w:rsidR="00375976" w:rsidRPr="00136211">
        <w:rPr>
          <w:b/>
          <w:sz w:val="20"/>
          <w:szCs w:val="20"/>
          <w:lang w:val="en-GB"/>
        </w:rPr>
        <w:t>during both 1970–1990</w:t>
      </w:r>
      <w:r w:rsidR="00375976" w:rsidRPr="00136211">
        <w:rPr>
          <w:sz w:val="20"/>
          <w:szCs w:val="20"/>
          <w:lang w:val="en-GB"/>
        </w:rPr>
        <w:t xml:space="preserve"> (</w:t>
      </w:r>
      <w:proofErr w:type="spellStart"/>
      <w:r w:rsidR="00375976" w:rsidRPr="00136211">
        <w:rPr>
          <w:sz w:val="20"/>
          <w:szCs w:val="20"/>
          <w:lang w:val="en-GB"/>
        </w:rPr>
        <w:t>BirdLife</w:t>
      </w:r>
      <w:proofErr w:type="spellEnd"/>
      <w:r w:rsidR="00375976" w:rsidRPr="00136211">
        <w:rPr>
          <w:sz w:val="20"/>
          <w:szCs w:val="20"/>
          <w:lang w:val="en-GB"/>
        </w:rPr>
        <w:t xml:space="preserve">/EBCC 2000) </w:t>
      </w:r>
      <w:r w:rsidR="00375976" w:rsidRPr="00136211">
        <w:rPr>
          <w:b/>
          <w:sz w:val="20"/>
          <w:szCs w:val="20"/>
          <w:lang w:val="en-GB"/>
        </w:rPr>
        <w:t>and 1990–2000</w:t>
      </w:r>
      <w:r w:rsidR="00375976" w:rsidRPr="00136211">
        <w:rPr>
          <w:sz w:val="20"/>
          <w:szCs w:val="20"/>
          <w:lang w:val="en-GB"/>
        </w:rPr>
        <w:t xml:space="preserve"> (</w:t>
      </w:r>
      <w:r w:rsidR="0040216B" w:rsidRPr="00136211">
        <w:rPr>
          <w:sz w:val="20"/>
          <w:szCs w:val="20"/>
          <w:lang w:val="en-GB"/>
        </w:rPr>
        <w:t xml:space="preserve">albeit </w:t>
      </w:r>
      <w:r w:rsidR="001C3E17" w:rsidRPr="00136211">
        <w:rPr>
          <w:sz w:val="20"/>
          <w:szCs w:val="20"/>
          <w:lang w:val="en-GB"/>
        </w:rPr>
        <w:t xml:space="preserve">with a </w:t>
      </w:r>
      <w:r w:rsidR="0040216B" w:rsidRPr="00136211">
        <w:rPr>
          <w:sz w:val="20"/>
          <w:szCs w:val="20"/>
          <w:lang w:val="en-GB"/>
        </w:rPr>
        <w:t xml:space="preserve">data categorisation of ‘poor’; </w:t>
      </w:r>
      <w:proofErr w:type="spellStart"/>
      <w:r w:rsidR="0040216B" w:rsidRPr="00136211">
        <w:rPr>
          <w:sz w:val="20"/>
          <w:szCs w:val="20"/>
          <w:lang w:val="en-GB"/>
        </w:rPr>
        <w:t>BirdLife</w:t>
      </w:r>
      <w:proofErr w:type="spellEnd"/>
      <w:r w:rsidR="0040216B" w:rsidRPr="00136211">
        <w:rPr>
          <w:i/>
          <w:sz w:val="20"/>
          <w:szCs w:val="20"/>
          <w:lang w:val="en-GB"/>
        </w:rPr>
        <w:t xml:space="preserve"> </w:t>
      </w:r>
      <w:r w:rsidR="0040216B" w:rsidRPr="00136211">
        <w:rPr>
          <w:sz w:val="20"/>
          <w:szCs w:val="20"/>
          <w:lang w:val="en-GB"/>
        </w:rPr>
        <w:t>International 2004a</w:t>
      </w:r>
      <w:r w:rsidR="004945AD" w:rsidRPr="00136211">
        <w:rPr>
          <w:sz w:val="20"/>
          <w:szCs w:val="20"/>
          <w:lang w:val="en-GB"/>
        </w:rPr>
        <w:t>)</w:t>
      </w:r>
      <w:r w:rsidR="00361F87" w:rsidRPr="00136211">
        <w:rPr>
          <w:sz w:val="20"/>
          <w:szCs w:val="20"/>
          <w:lang w:val="en-GB"/>
        </w:rPr>
        <w:t>;</w:t>
      </w:r>
      <w:r w:rsidR="004945AD" w:rsidRPr="00136211">
        <w:rPr>
          <w:sz w:val="20"/>
          <w:szCs w:val="20"/>
          <w:lang w:val="en-GB"/>
        </w:rPr>
        <w:t xml:space="preserve"> </w:t>
      </w:r>
    </w:p>
    <w:p w:rsidR="00132CEE" w:rsidRPr="00136211" w:rsidRDefault="004945AD" w:rsidP="00132CEE">
      <w:pPr>
        <w:pStyle w:val="ListParagraph"/>
        <w:numPr>
          <w:ilvl w:val="0"/>
          <w:numId w:val="12"/>
        </w:numPr>
        <w:spacing w:before="60" w:after="120"/>
        <w:rPr>
          <w:sz w:val="20"/>
          <w:szCs w:val="20"/>
          <w:lang w:val="en-GB"/>
        </w:rPr>
      </w:pPr>
      <w:r w:rsidRPr="00136211">
        <w:rPr>
          <w:sz w:val="20"/>
          <w:szCs w:val="20"/>
          <w:lang w:val="en-GB"/>
        </w:rPr>
        <w:t xml:space="preserve">the categorisation of the species </w:t>
      </w:r>
      <w:r w:rsidRPr="00136211">
        <w:rPr>
          <w:b/>
          <w:sz w:val="20"/>
          <w:szCs w:val="20"/>
          <w:lang w:val="en-GB"/>
        </w:rPr>
        <w:t>in the</w:t>
      </w:r>
      <w:r w:rsidRPr="00136211">
        <w:rPr>
          <w:sz w:val="20"/>
          <w:szCs w:val="20"/>
          <w:lang w:val="en-GB"/>
        </w:rPr>
        <w:t xml:space="preserve"> </w:t>
      </w:r>
      <w:r w:rsidRPr="00136211">
        <w:rPr>
          <w:b/>
          <w:sz w:val="20"/>
          <w:szCs w:val="20"/>
          <w:lang w:val="en-GB"/>
        </w:rPr>
        <w:t>2005 national Red List as ‘Least Concern’</w:t>
      </w:r>
      <w:r w:rsidRPr="00136211">
        <w:rPr>
          <w:sz w:val="20"/>
          <w:szCs w:val="20"/>
          <w:lang w:val="en-GB"/>
        </w:rPr>
        <w:t xml:space="preserve"> (implying that the population had not declined by </w:t>
      </w:r>
      <w:r w:rsidRPr="00136211">
        <w:rPr>
          <w:rFonts w:cstheme="minorHAnsi"/>
          <w:sz w:val="20"/>
          <w:szCs w:val="20"/>
          <w:lang w:val="en-GB"/>
        </w:rPr>
        <w:t>&gt;20 % in the preceding 10</w:t>
      </w:r>
      <w:r w:rsidR="003A1432" w:rsidRPr="00136211">
        <w:rPr>
          <w:rFonts w:cstheme="minorHAnsi"/>
          <w:sz w:val="20"/>
          <w:szCs w:val="20"/>
          <w:lang w:val="en-GB"/>
        </w:rPr>
        <w:t>–15</w:t>
      </w:r>
      <w:r w:rsidRPr="00136211">
        <w:rPr>
          <w:rFonts w:cstheme="minorHAnsi"/>
          <w:sz w:val="20"/>
          <w:szCs w:val="20"/>
          <w:lang w:val="en-GB"/>
        </w:rPr>
        <w:t xml:space="preserve"> years</w:t>
      </w:r>
      <w:r w:rsidR="00A232E5" w:rsidRPr="00136211">
        <w:rPr>
          <w:rStyle w:val="FootnoteReference"/>
          <w:rFonts w:cstheme="minorHAnsi"/>
          <w:sz w:val="20"/>
          <w:szCs w:val="20"/>
          <w:lang w:val="en-GB"/>
        </w:rPr>
        <w:footnoteReference w:id="6"/>
      </w:r>
      <w:r w:rsidRPr="00136211">
        <w:rPr>
          <w:rFonts w:cstheme="minorHAnsi"/>
          <w:sz w:val="20"/>
          <w:szCs w:val="20"/>
          <w:lang w:val="en-GB"/>
        </w:rPr>
        <w:t xml:space="preserve">; see also footnote </w:t>
      </w:r>
      <w:r w:rsidR="00D12939" w:rsidRPr="00136211">
        <w:rPr>
          <w:rFonts w:cstheme="minorHAnsi"/>
          <w:sz w:val="20"/>
          <w:szCs w:val="20"/>
          <w:lang w:val="en-GB"/>
        </w:rPr>
        <w:t>2</w:t>
      </w:r>
      <w:r w:rsidRPr="00136211">
        <w:rPr>
          <w:rFonts w:cstheme="minorHAnsi"/>
          <w:sz w:val="20"/>
          <w:szCs w:val="20"/>
          <w:lang w:val="en-GB"/>
        </w:rPr>
        <w:t>)</w:t>
      </w:r>
      <w:r w:rsidR="00361F87" w:rsidRPr="00136211">
        <w:rPr>
          <w:rFonts w:cstheme="minorHAnsi"/>
          <w:sz w:val="20"/>
          <w:szCs w:val="20"/>
          <w:lang w:val="en-GB"/>
        </w:rPr>
        <w:t>, and</w:t>
      </w:r>
      <w:r w:rsidR="00361F87" w:rsidRPr="00136211">
        <w:rPr>
          <w:sz w:val="20"/>
          <w:szCs w:val="20"/>
          <w:lang w:val="en-GB"/>
        </w:rPr>
        <w:t>;</w:t>
      </w:r>
      <w:r w:rsidR="00A232E5" w:rsidRPr="00136211">
        <w:rPr>
          <w:sz w:val="20"/>
          <w:szCs w:val="20"/>
          <w:lang w:val="en-GB"/>
        </w:rPr>
        <w:t xml:space="preserve"> </w:t>
      </w:r>
    </w:p>
    <w:p w:rsidR="00713DC7" w:rsidRPr="00136211" w:rsidRDefault="00132CEE" w:rsidP="00132CEE">
      <w:pPr>
        <w:pStyle w:val="ListParagraph"/>
        <w:numPr>
          <w:ilvl w:val="0"/>
          <w:numId w:val="12"/>
        </w:numPr>
        <w:spacing w:before="60" w:after="120"/>
        <w:rPr>
          <w:sz w:val="20"/>
          <w:szCs w:val="20"/>
          <w:lang w:val="en-GB"/>
        </w:rPr>
      </w:pPr>
      <w:r w:rsidRPr="00136211">
        <w:rPr>
          <w:sz w:val="20"/>
          <w:szCs w:val="20"/>
          <w:lang w:val="en-GB"/>
        </w:rPr>
        <w:t>a</w:t>
      </w:r>
      <w:r w:rsidR="00A232E5" w:rsidRPr="00136211">
        <w:rPr>
          <w:sz w:val="20"/>
          <w:szCs w:val="20"/>
          <w:lang w:val="en-GB"/>
        </w:rPr>
        <w:t xml:space="preserve">lthough it is </w:t>
      </w:r>
      <w:r w:rsidR="00F544C0" w:rsidRPr="00136211">
        <w:rPr>
          <w:sz w:val="20"/>
          <w:szCs w:val="20"/>
          <w:lang w:val="en-GB"/>
        </w:rPr>
        <w:t xml:space="preserve">possible </w:t>
      </w:r>
      <w:r w:rsidR="00A232E5" w:rsidRPr="00136211">
        <w:rPr>
          <w:sz w:val="20"/>
          <w:szCs w:val="20"/>
          <w:lang w:val="en-GB"/>
        </w:rPr>
        <w:t xml:space="preserve">for a </w:t>
      </w:r>
      <w:r w:rsidR="00541D77" w:rsidRPr="00136211">
        <w:rPr>
          <w:sz w:val="20"/>
          <w:szCs w:val="20"/>
          <w:lang w:val="en-GB"/>
        </w:rPr>
        <w:t>species</w:t>
      </w:r>
      <w:r w:rsidR="00541D77" w:rsidRPr="00136211">
        <w:rPr>
          <w:rFonts w:cstheme="minorHAnsi"/>
          <w:sz w:val="20"/>
          <w:szCs w:val="20"/>
          <w:lang w:val="en-GB"/>
        </w:rPr>
        <w:t>’</w:t>
      </w:r>
      <w:r w:rsidR="006F09EC" w:rsidRPr="00136211">
        <w:rPr>
          <w:sz w:val="20"/>
          <w:szCs w:val="20"/>
          <w:lang w:val="en-GB"/>
        </w:rPr>
        <w:t xml:space="preserve"> </w:t>
      </w:r>
      <w:r w:rsidR="00A232E5" w:rsidRPr="00136211">
        <w:rPr>
          <w:sz w:val="20"/>
          <w:szCs w:val="20"/>
          <w:lang w:val="en-GB"/>
        </w:rPr>
        <w:t xml:space="preserve">population size to </w:t>
      </w:r>
      <w:r w:rsidR="00F544C0" w:rsidRPr="00136211">
        <w:rPr>
          <w:sz w:val="20"/>
          <w:szCs w:val="20"/>
          <w:lang w:val="en-GB"/>
        </w:rPr>
        <w:t>increase or decrease</w:t>
      </w:r>
      <w:r w:rsidR="00A232E5" w:rsidRPr="00136211">
        <w:rPr>
          <w:sz w:val="20"/>
          <w:szCs w:val="20"/>
          <w:lang w:val="en-GB"/>
        </w:rPr>
        <w:t xml:space="preserve"> without </w:t>
      </w:r>
      <w:r w:rsidR="003C3EB6" w:rsidRPr="00136211">
        <w:rPr>
          <w:sz w:val="20"/>
          <w:szCs w:val="20"/>
          <w:lang w:val="en-GB"/>
        </w:rPr>
        <w:t>a corresponding change in</w:t>
      </w:r>
      <w:r w:rsidR="006F09EC" w:rsidRPr="00136211">
        <w:rPr>
          <w:sz w:val="20"/>
          <w:szCs w:val="20"/>
          <w:lang w:val="en-GB"/>
        </w:rPr>
        <w:t xml:space="preserve"> </w:t>
      </w:r>
      <w:r w:rsidR="00F544C0" w:rsidRPr="00136211">
        <w:rPr>
          <w:sz w:val="20"/>
          <w:szCs w:val="20"/>
          <w:lang w:val="en-GB"/>
        </w:rPr>
        <w:t xml:space="preserve">the size of </w:t>
      </w:r>
      <w:r w:rsidR="006F09EC" w:rsidRPr="00136211">
        <w:rPr>
          <w:sz w:val="20"/>
          <w:szCs w:val="20"/>
          <w:lang w:val="en-GB"/>
        </w:rPr>
        <w:t xml:space="preserve">its </w:t>
      </w:r>
      <w:r w:rsidR="00A232E5" w:rsidRPr="00136211">
        <w:rPr>
          <w:sz w:val="20"/>
          <w:szCs w:val="20"/>
          <w:lang w:val="en-GB"/>
        </w:rPr>
        <w:t xml:space="preserve">overall range (e.g. a reduction in density within </w:t>
      </w:r>
      <w:r w:rsidR="006F09EC" w:rsidRPr="00136211">
        <w:rPr>
          <w:sz w:val="20"/>
          <w:szCs w:val="20"/>
          <w:lang w:val="en-GB"/>
        </w:rPr>
        <w:t xml:space="preserve">a stable range), </w:t>
      </w:r>
      <w:r w:rsidR="006F09EC" w:rsidRPr="00136211">
        <w:rPr>
          <w:b/>
          <w:sz w:val="20"/>
          <w:szCs w:val="20"/>
          <w:lang w:val="en-GB"/>
        </w:rPr>
        <w:t xml:space="preserve">the long-term trend of the breeding range </w:t>
      </w:r>
      <w:r w:rsidR="006F09EC" w:rsidRPr="00136211">
        <w:rPr>
          <w:sz w:val="20"/>
          <w:szCs w:val="20"/>
          <w:lang w:val="en-GB"/>
        </w:rPr>
        <w:t>was reported as</w:t>
      </w:r>
      <w:r w:rsidR="006F09EC" w:rsidRPr="00136211">
        <w:rPr>
          <w:b/>
          <w:sz w:val="20"/>
          <w:szCs w:val="20"/>
          <w:lang w:val="en-GB"/>
        </w:rPr>
        <w:t xml:space="preserve"> ‘stable’</w:t>
      </w:r>
      <w:r w:rsidR="006F09EC" w:rsidRPr="00136211">
        <w:rPr>
          <w:sz w:val="20"/>
          <w:szCs w:val="20"/>
          <w:lang w:val="en-GB"/>
        </w:rPr>
        <w:t xml:space="preserve"> (with a data quality categorisation of ‘moderate’) in 2013.</w:t>
      </w:r>
    </w:p>
    <w:p w:rsidR="00132CEE" w:rsidRPr="00136211" w:rsidRDefault="00B811ED" w:rsidP="00E069CD">
      <w:pPr>
        <w:spacing w:before="60" w:after="120"/>
        <w:rPr>
          <w:rFonts w:asciiTheme="minorHAnsi" w:hAnsiTheme="minorHAnsi"/>
          <w:color w:val="auto"/>
          <w:sz w:val="20"/>
          <w:szCs w:val="20"/>
        </w:rPr>
      </w:pPr>
      <w:r w:rsidRPr="00136211">
        <w:rPr>
          <w:rFonts w:asciiTheme="minorHAnsi" w:hAnsiTheme="minorHAnsi"/>
          <w:color w:val="auto"/>
          <w:sz w:val="20"/>
          <w:szCs w:val="20"/>
        </w:rPr>
        <w:t xml:space="preserve">Given 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 xml:space="preserve">the </w:t>
      </w:r>
      <w:r w:rsidRPr="00136211">
        <w:rPr>
          <w:rFonts w:asciiTheme="minorHAnsi" w:hAnsiTheme="minorHAnsi"/>
          <w:color w:val="auto"/>
          <w:sz w:val="20"/>
          <w:szCs w:val="20"/>
        </w:rPr>
        <w:t>above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 xml:space="preserve"> –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>particularly the</w:t>
      </w:r>
      <w:r w:rsidR="00F544C0" w:rsidRPr="00136211">
        <w:rPr>
          <w:rFonts w:asciiTheme="minorHAnsi" w:hAnsiTheme="minorHAnsi"/>
          <w:color w:val="auto"/>
          <w:sz w:val="20"/>
          <w:szCs w:val="20"/>
        </w:rPr>
        <w:t xml:space="preserve"> various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 xml:space="preserve"> ‘stable’ 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population trend 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 xml:space="preserve">assessments 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for 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 xml:space="preserve">the periods </w:t>
      </w:r>
      <w:r w:rsidRPr="00136211">
        <w:rPr>
          <w:rFonts w:asciiTheme="minorHAnsi" w:hAnsiTheme="minorHAnsi"/>
          <w:color w:val="auto"/>
          <w:sz w:val="20"/>
          <w:szCs w:val="20"/>
        </w:rPr>
        <w:t>1970–1990, 1990–2000 and 2001–2012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 xml:space="preserve"> –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>it doesn</w:t>
      </w:r>
      <w:r w:rsidR="006F09EC" w:rsidRPr="00136211">
        <w:rPr>
          <w:rFonts w:asciiTheme="minorHAnsi" w:hAnsiTheme="minorHAnsi" w:cstheme="minorHAnsi"/>
          <w:color w:val="auto"/>
          <w:sz w:val="20"/>
          <w:szCs w:val="20"/>
        </w:rPr>
        <w:t>'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 xml:space="preserve">t seem unreasonable 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to 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 xml:space="preserve">conclude that the 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long-term breeding 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 xml:space="preserve">population 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trend 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 xml:space="preserve">is </w:t>
      </w:r>
      <w:r w:rsidR="00F544C0" w:rsidRPr="00136211">
        <w:rPr>
          <w:rFonts w:asciiTheme="minorHAnsi" w:hAnsiTheme="minorHAnsi"/>
          <w:color w:val="auto"/>
          <w:sz w:val="20"/>
          <w:szCs w:val="20"/>
        </w:rPr>
        <w:t xml:space="preserve">also likely 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 xml:space="preserve">to </w:t>
      </w:r>
      <w:r w:rsidR="003C3EB6" w:rsidRPr="00136211">
        <w:rPr>
          <w:rFonts w:asciiTheme="minorHAnsi" w:hAnsiTheme="minorHAnsi"/>
          <w:color w:val="auto"/>
          <w:sz w:val="20"/>
          <w:szCs w:val="20"/>
        </w:rPr>
        <w:t xml:space="preserve">have 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>be</w:t>
      </w:r>
      <w:r w:rsidR="003C3EB6" w:rsidRPr="00136211">
        <w:rPr>
          <w:rFonts w:asciiTheme="minorHAnsi" w:hAnsiTheme="minorHAnsi"/>
          <w:color w:val="auto"/>
          <w:sz w:val="20"/>
          <w:szCs w:val="20"/>
        </w:rPr>
        <w:t>en</w:t>
      </w:r>
      <w:r w:rsidR="006F09EC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136211">
        <w:rPr>
          <w:rFonts w:asciiTheme="minorHAnsi" w:hAnsiTheme="minorHAnsi"/>
          <w:color w:val="auto"/>
          <w:sz w:val="20"/>
          <w:szCs w:val="20"/>
        </w:rPr>
        <w:t>‘stable’</w:t>
      </w:r>
      <w:r w:rsidR="003C3EB6" w:rsidRPr="00136211">
        <w:rPr>
          <w:rFonts w:asciiTheme="minorHAnsi" w:hAnsiTheme="minorHAnsi"/>
          <w:color w:val="auto"/>
          <w:sz w:val="20"/>
          <w:szCs w:val="20"/>
        </w:rPr>
        <w:t xml:space="preserve"> overall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. </w:t>
      </w:r>
    </w:p>
    <w:p w:rsidR="007B0092" w:rsidRPr="00136211" w:rsidRDefault="00B811ED" w:rsidP="00E069CD">
      <w:pPr>
        <w:spacing w:before="60" w:after="120"/>
        <w:rPr>
          <w:rFonts w:asciiTheme="minorHAnsi" w:hAnsiTheme="minorHAnsi"/>
          <w:color w:val="auto"/>
          <w:sz w:val="20"/>
          <w:szCs w:val="20"/>
        </w:rPr>
      </w:pPr>
      <w:r w:rsidRPr="00136211">
        <w:rPr>
          <w:rFonts w:asciiTheme="minorHAnsi" w:hAnsiTheme="minorHAnsi"/>
          <w:color w:val="auto"/>
          <w:sz w:val="20"/>
          <w:szCs w:val="20"/>
        </w:rPr>
        <w:t xml:space="preserve">Alternatively, </w:t>
      </w:r>
      <w:r w:rsidR="00D6133E" w:rsidRPr="00136211">
        <w:rPr>
          <w:rFonts w:asciiTheme="minorHAnsi" w:hAnsiTheme="minorHAnsi"/>
          <w:color w:val="auto"/>
          <w:sz w:val="20"/>
          <w:szCs w:val="20"/>
        </w:rPr>
        <w:t xml:space="preserve">the worst- and best-case scenarios </w:t>
      </w:r>
      <w:r w:rsidR="00D17DE5" w:rsidRPr="00136211">
        <w:rPr>
          <w:rFonts w:asciiTheme="minorHAnsi" w:hAnsiTheme="minorHAnsi"/>
          <w:color w:val="auto"/>
          <w:sz w:val="20"/>
          <w:szCs w:val="20"/>
        </w:rPr>
        <w:t>covered</w:t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 by past </w:t>
      </w:r>
      <w:r w:rsidR="00D6133E" w:rsidRPr="00136211">
        <w:rPr>
          <w:rFonts w:asciiTheme="minorHAnsi" w:hAnsiTheme="minorHAnsi"/>
          <w:color w:val="auto"/>
          <w:sz w:val="20"/>
          <w:szCs w:val="20"/>
        </w:rPr>
        <w:t xml:space="preserve">‘stable’ categorisations 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could </w:t>
      </w:r>
      <w:r w:rsidR="00D6133E" w:rsidRPr="00136211">
        <w:rPr>
          <w:rFonts w:asciiTheme="minorHAnsi" w:hAnsiTheme="minorHAnsi"/>
          <w:color w:val="auto"/>
          <w:sz w:val="20"/>
          <w:szCs w:val="20"/>
        </w:rPr>
        <w:t>have been used to estimate the overall limits of population change since 1980 (see also Box 4 on p.58 of the guidelines)</w:t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. For example, from a starting population index of 1 in 1980, the worst-case population index in 2012 </w:t>
      </w:r>
      <w:r w:rsidR="003C3EB6" w:rsidRPr="00136211">
        <w:rPr>
          <w:rFonts w:asciiTheme="minorHAnsi" w:hAnsiTheme="minorHAnsi"/>
          <w:color w:val="auto"/>
          <w:sz w:val="20"/>
          <w:szCs w:val="20"/>
        </w:rPr>
        <w:t>could</w:t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 be estimated as 0.59 (i.e. 1 </w:t>
      </w:r>
      <w:r w:rsidR="00A8204C" w:rsidRPr="00136211">
        <w:rPr>
          <w:rFonts w:asciiTheme="minorHAnsi" w:hAnsiTheme="minorHAnsi" w:cstheme="minorHAnsi"/>
          <w:color w:val="auto"/>
          <w:sz w:val="20"/>
          <w:szCs w:val="20"/>
        </w:rPr>
        <w:t>×</w:t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 0.81 </w:t>
      </w:r>
      <w:r w:rsidR="00A8204C" w:rsidRPr="00136211">
        <w:rPr>
          <w:rFonts w:asciiTheme="minorHAnsi" w:hAnsiTheme="minorHAnsi" w:cstheme="minorHAnsi"/>
          <w:color w:val="auto"/>
          <w:sz w:val="20"/>
          <w:szCs w:val="20"/>
        </w:rPr>
        <w:t>×</w:t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 0.81 </w:t>
      </w:r>
      <w:r w:rsidR="00A8204C" w:rsidRPr="00136211">
        <w:rPr>
          <w:rFonts w:asciiTheme="minorHAnsi" w:hAnsiTheme="minorHAnsi" w:cstheme="minorHAnsi"/>
          <w:color w:val="auto"/>
          <w:sz w:val="20"/>
          <w:szCs w:val="20"/>
        </w:rPr>
        <w:t>×</w:t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 0.9</w:t>
      </w:r>
      <w:r w:rsidR="00781F9D" w:rsidRPr="00136211">
        <w:rPr>
          <w:rStyle w:val="FootnoteReference"/>
          <w:rFonts w:asciiTheme="minorHAnsi" w:hAnsiTheme="minorHAnsi"/>
          <w:color w:val="auto"/>
          <w:sz w:val="20"/>
          <w:szCs w:val="20"/>
        </w:rPr>
        <w:footnoteReference w:id="7"/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) and the best-case as 1.56 (i.e. 1 </w:t>
      </w:r>
      <w:r w:rsidR="00A8204C" w:rsidRPr="00136211">
        <w:rPr>
          <w:rFonts w:asciiTheme="minorHAnsi" w:hAnsiTheme="minorHAnsi" w:cstheme="minorHAnsi"/>
          <w:color w:val="auto"/>
          <w:sz w:val="20"/>
          <w:szCs w:val="20"/>
        </w:rPr>
        <w:t>×</w:t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 1.19 </w:t>
      </w:r>
      <w:r w:rsidR="00A8204C" w:rsidRPr="00136211">
        <w:rPr>
          <w:rFonts w:asciiTheme="minorHAnsi" w:hAnsiTheme="minorHAnsi" w:cstheme="minorHAnsi"/>
          <w:color w:val="auto"/>
          <w:sz w:val="20"/>
          <w:szCs w:val="20"/>
        </w:rPr>
        <w:t>×</w:t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 1.19 </w:t>
      </w:r>
      <w:r w:rsidR="00A8204C" w:rsidRPr="00136211">
        <w:rPr>
          <w:rFonts w:asciiTheme="minorHAnsi" w:hAnsiTheme="minorHAnsi" w:cstheme="minorHAnsi"/>
          <w:color w:val="auto"/>
          <w:sz w:val="20"/>
          <w:szCs w:val="20"/>
        </w:rPr>
        <w:t>×</w:t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 1.1), with the respective </w:t>
      </w:r>
      <w:r w:rsidR="00F544C0" w:rsidRPr="00136211">
        <w:rPr>
          <w:rFonts w:asciiTheme="minorHAnsi" w:hAnsiTheme="minorHAnsi"/>
          <w:color w:val="auto"/>
          <w:sz w:val="20"/>
          <w:szCs w:val="20"/>
        </w:rPr>
        <w:t xml:space="preserve">percentage </w:t>
      </w:r>
      <w:r w:rsidR="007F5A74" w:rsidRPr="00136211">
        <w:rPr>
          <w:rFonts w:asciiTheme="minorHAnsi" w:hAnsiTheme="minorHAnsi"/>
          <w:color w:val="auto"/>
          <w:sz w:val="20"/>
          <w:szCs w:val="20"/>
        </w:rPr>
        <w:t xml:space="preserve">changes </w:t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– i.e. </w:t>
      </w:r>
      <w:r w:rsidR="00361F87" w:rsidRPr="00136211">
        <w:rPr>
          <w:rFonts w:asciiTheme="minorHAnsi" w:hAnsiTheme="minorHAnsi"/>
          <w:color w:val="auto"/>
          <w:sz w:val="20"/>
          <w:szCs w:val="20"/>
        </w:rPr>
        <w:t>-</w:t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41 % and +56 % – </w:t>
      </w:r>
      <w:r w:rsidR="007F5A74" w:rsidRPr="00136211">
        <w:rPr>
          <w:rFonts w:asciiTheme="minorHAnsi" w:hAnsiTheme="minorHAnsi"/>
          <w:color w:val="auto"/>
          <w:sz w:val="20"/>
          <w:szCs w:val="20"/>
        </w:rPr>
        <w:t>provided</w:t>
      </w:r>
      <w:r w:rsidR="00A8204C" w:rsidRPr="00136211">
        <w:rPr>
          <w:rFonts w:asciiTheme="minorHAnsi" w:hAnsiTheme="minorHAnsi"/>
          <w:color w:val="auto"/>
          <w:sz w:val="20"/>
          <w:szCs w:val="20"/>
        </w:rPr>
        <w:t xml:space="preserve"> in the </w:t>
      </w:r>
      <w:r w:rsidR="007F5A74" w:rsidRPr="00136211">
        <w:rPr>
          <w:rFonts w:asciiTheme="minorHAnsi" w:hAnsiTheme="minorHAnsi"/>
          <w:color w:val="auto"/>
          <w:sz w:val="20"/>
          <w:szCs w:val="20"/>
        </w:rPr>
        <w:t>relevant ‘Additional information’ field (3.3), or as the minimum and maximum trend magnitudes accompanying an ‘uncertain’ trend direction category</w:t>
      </w:r>
      <w:r w:rsidR="007F5A74" w:rsidRPr="00136211">
        <w:rPr>
          <w:rStyle w:val="FootnoteReference"/>
          <w:rFonts w:asciiTheme="minorHAnsi" w:hAnsiTheme="minorHAnsi"/>
          <w:color w:val="auto"/>
          <w:sz w:val="20"/>
          <w:szCs w:val="20"/>
        </w:rPr>
        <w:footnoteReference w:id="8"/>
      </w:r>
      <w:r w:rsidR="007F5A74" w:rsidRPr="00136211">
        <w:rPr>
          <w:rFonts w:asciiTheme="minorHAnsi" w:hAnsiTheme="minorHAnsi"/>
          <w:color w:val="auto"/>
          <w:sz w:val="20"/>
          <w:szCs w:val="20"/>
        </w:rPr>
        <w:t>. Any supplementary information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F544C0" w:rsidRPr="00136211">
        <w:rPr>
          <w:rFonts w:asciiTheme="minorHAnsi" w:hAnsiTheme="minorHAnsi"/>
          <w:color w:val="auto"/>
          <w:sz w:val="20"/>
          <w:szCs w:val="20"/>
        </w:rPr>
        <w:t>or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F544C0" w:rsidRPr="00136211">
        <w:rPr>
          <w:rFonts w:asciiTheme="minorHAnsi" w:hAnsiTheme="minorHAnsi"/>
          <w:color w:val="auto"/>
          <w:sz w:val="20"/>
          <w:szCs w:val="20"/>
        </w:rPr>
        <w:t xml:space="preserve">expert 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 xml:space="preserve">assessment </w:t>
      </w:r>
      <w:r w:rsidR="007F5A74" w:rsidRPr="00136211">
        <w:rPr>
          <w:rFonts w:asciiTheme="minorHAnsi" w:hAnsiTheme="minorHAnsi"/>
          <w:color w:val="auto"/>
          <w:sz w:val="20"/>
          <w:szCs w:val="20"/>
        </w:rPr>
        <w:t xml:space="preserve">along the lines of the above </w:t>
      </w:r>
      <w:r w:rsidR="000A0FFA" w:rsidRPr="00136211">
        <w:rPr>
          <w:rFonts w:asciiTheme="minorHAnsi" w:hAnsiTheme="minorHAnsi"/>
          <w:color w:val="auto"/>
          <w:sz w:val="20"/>
          <w:szCs w:val="20"/>
        </w:rPr>
        <w:t xml:space="preserve">would 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 xml:space="preserve">substantially </w:t>
      </w:r>
      <w:r w:rsidR="000A0FFA" w:rsidRPr="00136211">
        <w:rPr>
          <w:rFonts w:asciiTheme="minorHAnsi" w:hAnsiTheme="minorHAnsi"/>
          <w:color w:val="auto"/>
          <w:sz w:val="20"/>
          <w:szCs w:val="20"/>
        </w:rPr>
        <w:t xml:space="preserve">reduce the uncertainty 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 xml:space="preserve">inherent in </w:t>
      </w:r>
      <w:r w:rsidR="00F544C0" w:rsidRPr="00136211">
        <w:rPr>
          <w:rFonts w:asciiTheme="minorHAnsi" w:hAnsiTheme="minorHAnsi"/>
          <w:color w:val="auto"/>
          <w:sz w:val="20"/>
          <w:szCs w:val="20"/>
        </w:rPr>
        <w:t xml:space="preserve">a simple 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>‘unknown’</w:t>
      </w:r>
      <w:r w:rsidR="00F544C0" w:rsidRPr="00136211">
        <w:rPr>
          <w:rFonts w:asciiTheme="minorHAnsi" w:hAnsiTheme="minorHAnsi"/>
          <w:color w:val="auto"/>
          <w:sz w:val="20"/>
          <w:szCs w:val="20"/>
        </w:rPr>
        <w:t xml:space="preserve"> population trend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0A0FFA" w:rsidRPr="00136211">
        <w:rPr>
          <w:rFonts w:asciiTheme="minorHAnsi" w:hAnsiTheme="minorHAnsi"/>
          <w:color w:val="auto"/>
          <w:sz w:val="20"/>
          <w:szCs w:val="20"/>
        </w:rPr>
        <w:t xml:space="preserve">and 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 xml:space="preserve">hence </w:t>
      </w:r>
      <w:r w:rsidR="000A0FFA" w:rsidRPr="00136211">
        <w:rPr>
          <w:rFonts w:asciiTheme="minorHAnsi" w:hAnsiTheme="minorHAnsi"/>
          <w:color w:val="auto"/>
          <w:sz w:val="20"/>
          <w:szCs w:val="20"/>
        </w:rPr>
        <w:t xml:space="preserve">increase the 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 xml:space="preserve">likelihood that </w:t>
      </w:r>
      <w:r w:rsidR="00FE4DF6" w:rsidRPr="00136211">
        <w:rPr>
          <w:rFonts w:asciiTheme="minorHAnsi" w:hAnsiTheme="minorHAnsi"/>
          <w:color w:val="auto"/>
          <w:sz w:val="20"/>
          <w:szCs w:val="20"/>
        </w:rPr>
        <w:t xml:space="preserve">a 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 xml:space="preserve">species </w:t>
      </w:r>
      <w:r w:rsidR="003C3EB6" w:rsidRPr="00136211">
        <w:rPr>
          <w:rFonts w:asciiTheme="minorHAnsi" w:hAnsiTheme="minorHAnsi"/>
          <w:color w:val="auto"/>
          <w:sz w:val="20"/>
          <w:szCs w:val="20"/>
        </w:rPr>
        <w:t>could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 xml:space="preserve"> be</w:t>
      </w:r>
      <w:r w:rsidR="000A0FFA" w:rsidRPr="00136211">
        <w:rPr>
          <w:rFonts w:asciiTheme="minorHAnsi" w:hAnsiTheme="minorHAnsi"/>
          <w:color w:val="auto"/>
          <w:sz w:val="20"/>
          <w:szCs w:val="20"/>
        </w:rPr>
        <w:t xml:space="preserve"> allocate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>d</w:t>
      </w:r>
      <w:r w:rsidR="000A0FFA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 xml:space="preserve">to a category other than ‘Unknown’ when it comes to the overall </w:t>
      </w:r>
      <w:r w:rsidR="000A0FFA" w:rsidRPr="00136211">
        <w:rPr>
          <w:rFonts w:asciiTheme="minorHAnsi" w:hAnsiTheme="minorHAnsi"/>
          <w:color w:val="auto"/>
          <w:sz w:val="20"/>
          <w:szCs w:val="20"/>
        </w:rPr>
        <w:t xml:space="preserve">EU population status </w:t>
      </w:r>
      <w:r w:rsidR="00603A20" w:rsidRPr="00136211">
        <w:rPr>
          <w:rFonts w:asciiTheme="minorHAnsi" w:hAnsiTheme="minorHAnsi"/>
          <w:color w:val="auto"/>
          <w:sz w:val="20"/>
          <w:szCs w:val="20"/>
        </w:rPr>
        <w:t>assessment</w:t>
      </w:r>
      <w:r w:rsidR="000A0FFA" w:rsidRPr="00136211">
        <w:rPr>
          <w:rFonts w:asciiTheme="minorHAnsi" w:hAnsiTheme="minorHAnsi"/>
          <w:color w:val="auto"/>
          <w:sz w:val="20"/>
          <w:szCs w:val="20"/>
        </w:rPr>
        <w:t xml:space="preserve">. </w:t>
      </w:r>
    </w:p>
    <w:p w:rsidR="00C81464" w:rsidRPr="00136211" w:rsidRDefault="00C81464" w:rsidP="00C81464">
      <w:pPr>
        <w:tabs>
          <w:tab w:val="left" w:pos="3293"/>
        </w:tabs>
        <w:spacing w:before="240" w:after="120"/>
        <w:rPr>
          <w:rFonts w:asciiTheme="minorHAnsi" w:hAnsiTheme="minorHAnsi"/>
          <w:b/>
          <w:color w:val="4F81BD" w:themeColor="accent1"/>
          <w:sz w:val="20"/>
          <w:szCs w:val="20"/>
        </w:rPr>
      </w:pPr>
      <w:r w:rsidRPr="00136211">
        <w:rPr>
          <w:rFonts w:asciiTheme="minorHAnsi" w:hAnsiTheme="minorHAnsi"/>
          <w:b/>
          <w:color w:val="4F81BD" w:themeColor="accent1"/>
          <w:sz w:val="20"/>
          <w:szCs w:val="20"/>
        </w:rPr>
        <w:t>References cited</w:t>
      </w:r>
    </w:p>
    <w:p w:rsidR="00945B50" w:rsidRPr="00136211" w:rsidRDefault="00945B50">
      <w:pPr>
        <w:spacing w:before="120" w:after="120"/>
        <w:rPr>
          <w:rFonts w:asciiTheme="minorHAnsi" w:hAnsiTheme="minorHAnsi"/>
          <w:color w:val="auto"/>
          <w:sz w:val="20"/>
          <w:szCs w:val="20"/>
        </w:rPr>
      </w:pPr>
      <w:proofErr w:type="spellStart"/>
      <w:r w:rsidRPr="00136211">
        <w:rPr>
          <w:rFonts w:asciiTheme="minorHAnsi" w:hAnsiTheme="minorHAnsi"/>
          <w:color w:val="auto"/>
          <w:sz w:val="20"/>
          <w:szCs w:val="20"/>
        </w:rPr>
        <w:t>BirdLife</w:t>
      </w:r>
      <w:proofErr w:type="spellEnd"/>
      <w:r w:rsidRPr="00136211">
        <w:rPr>
          <w:rFonts w:asciiTheme="minorHAnsi" w:hAnsiTheme="minorHAnsi"/>
          <w:color w:val="auto"/>
          <w:sz w:val="20"/>
          <w:szCs w:val="20"/>
        </w:rPr>
        <w:t xml:space="preserve"> International (2004</w:t>
      </w:r>
      <w:r w:rsidR="00153EA0" w:rsidRPr="00136211">
        <w:rPr>
          <w:rFonts w:asciiTheme="minorHAnsi" w:hAnsiTheme="minorHAnsi"/>
          <w:color w:val="auto"/>
          <w:sz w:val="20"/>
          <w:szCs w:val="20"/>
        </w:rPr>
        <w:t>a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) </w:t>
      </w:r>
      <w:r w:rsidRPr="00136211">
        <w:rPr>
          <w:rFonts w:asciiTheme="minorHAnsi" w:hAnsiTheme="minorHAnsi"/>
          <w:i/>
          <w:color w:val="auto"/>
          <w:sz w:val="20"/>
          <w:szCs w:val="20"/>
        </w:rPr>
        <w:t>Birds in Europe: population estimates, trends and conservation status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. </w:t>
      </w:r>
      <w:proofErr w:type="spellStart"/>
      <w:proofErr w:type="gramStart"/>
      <w:r w:rsidRPr="00136211">
        <w:rPr>
          <w:rFonts w:asciiTheme="minorHAnsi" w:hAnsiTheme="minorHAnsi"/>
          <w:color w:val="auto"/>
          <w:sz w:val="20"/>
          <w:szCs w:val="20"/>
        </w:rPr>
        <w:t>BirdLife</w:t>
      </w:r>
      <w:proofErr w:type="spellEnd"/>
      <w:r w:rsidRPr="00136211">
        <w:rPr>
          <w:rFonts w:asciiTheme="minorHAnsi" w:hAnsiTheme="minorHAnsi"/>
          <w:color w:val="auto"/>
          <w:sz w:val="20"/>
          <w:szCs w:val="20"/>
        </w:rPr>
        <w:t xml:space="preserve"> Conservation Series No. 12.</w:t>
      </w:r>
      <w:proofErr w:type="gramEnd"/>
      <w:r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spellStart"/>
      <w:proofErr w:type="gramStart"/>
      <w:r w:rsidRPr="00136211">
        <w:rPr>
          <w:rFonts w:asciiTheme="minorHAnsi" w:hAnsiTheme="minorHAnsi"/>
          <w:color w:val="auto"/>
          <w:sz w:val="20"/>
          <w:szCs w:val="20"/>
        </w:rPr>
        <w:t>BirdLife</w:t>
      </w:r>
      <w:proofErr w:type="spellEnd"/>
      <w:r w:rsidRPr="00136211">
        <w:rPr>
          <w:rFonts w:asciiTheme="minorHAnsi" w:hAnsiTheme="minorHAnsi"/>
          <w:color w:val="auto"/>
          <w:sz w:val="20"/>
          <w:szCs w:val="20"/>
        </w:rPr>
        <w:t xml:space="preserve"> International, Cambridge, U.K.</w:t>
      </w:r>
      <w:proofErr w:type="gramEnd"/>
    </w:p>
    <w:p w:rsidR="001C6845" w:rsidRPr="00136211" w:rsidRDefault="001C6845" w:rsidP="001C6845">
      <w:pPr>
        <w:spacing w:before="120" w:after="120"/>
        <w:rPr>
          <w:rFonts w:asciiTheme="minorHAnsi" w:hAnsiTheme="minorHAnsi"/>
          <w:color w:val="auto"/>
          <w:sz w:val="20"/>
          <w:szCs w:val="20"/>
        </w:rPr>
      </w:pPr>
      <w:proofErr w:type="spellStart"/>
      <w:r w:rsidRPr="00136211">
        <w:rPr>
          <w:rFonts w:asciiTheme="minorHAnsi" w:hAnsiTheme="minorHAnsi"/>
          <w:color w:val="auto"/>
          <w:sz w:val="20"/>
          <w:szCs w:val="20"/>
        </w:rPr>
        <w:t>BirdLife</w:t>
      </w:r>
      <w:proofErr w:type="spellEnd"/>
      <w:r w:rsidRPr="00136211">
        <w:rPr>
          <w:rFonts w:asciiTheme="minorHAnsi" w:hAnsiTheme="minorHAnsi"/>
          <w:color w:val="auto"/>
          <w:sz w:val="20"/>
          <w:szCs w:val="20"/>
        </w:rPr>
        <w:t xml:space="preserve"> International (2004b) </w:t>
      </w:r>
      <w:r w:rsidRPr="00136211">
        <w:rPr>
          <w:rFonts w:asciiTheme="minorHAnsi" w:hAnsiTheme="minorHAnsi"/>
          <w:i/>
          <w:color w:val="auto"/>
          <w:sz w:val="20"/>
          <w:szCs w:val="20"/>
        </w:rPr>
        <w:t>Birds in the European Union: a status assessment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. </w:t>
      </w:r>
      <w:proofErr w:type="spellStart"/>
      <w:r w:rsidRPr="00136211">
        <w:rPr>
          <w:rFonts w:asciiTheme="minorHAnsi" w:hAnsiTheme="minorHAnsi"/>
          <w:color w:val="auto"/>
          <w:sz w:val="20"/>
          <w:szCs w:val="20"/>
        </w:rPr>
        <w:t>BirdLife</w:t>
      </w:r>
      <w:proofErr w:type="spellEnd"/>
      <w:r w:rsidRPr="00136211">
        <w:rPr>
          <w:rFonts w:asciiTheme="minorHAnsi" w:hAnsiTheme="minorHAnsi"/>
          <w:color w:val="auto"/>
          <w:sz w:val="20"/>
          <w:szCs w:val="20"/>
        </w:rPr>
        <w:t xml:space="preserve"> International, </w:t>
      </w:r>
      <w:proofErr w:type="spellStart"/>
      <w:r w:rsidRPr="00136211">
        <w:rPr>
          <w:rFonts w:asciiTheme="minorHAnsi" w:hAnsiTheme="minorHAnsi"/>
          <w:color w:val="auto"/>
          <w:sz w:val="20"/>
          <w:szCs w:val="20"/>
        </w:rPr>
        <w:t>Wageningen</w:t>
      </w:r>
      <w:proofErr w:type="spellEnd"/>
      <w:r w:rsidRPr="00136211">
        <w:rPr>
          <w:rFonts w:asciiTheme="minorHAnsi" w:hAnsiTheme="minorHAnsi"/>
          <w:color w:val="auto"/>
          <w:sz w:val="20"/>
          <w:szCs w:val="20"/>
        </w:rPr>
        <w:t xml:space="preserve">, </w:t>
      </w:r>
      <w:proofErr w:type="gramStart"/>
      <w:r w:rsidR="00C41EEA" w:rsidRPr="00136211">
        <w:rPr>
          <w:rFonts w:asciiTheme="minorHAnsi" w:hAnsiTheme="minorHAnsi"/>
          <w:color w:val="auto"/>
          <w:sz w:val="20"/>
          <w:szCs w:val="20"/>
        </w:rPr>
        <w:t>The</w:t>
      </w:r>
      <w:proofErr w:type="gramEnd"/>
      <w:r w:rsidR="00C41EEA" w:rsidRPr="00136211">
        <w:rPr>
          <w:rFonts w:asciiTheme="minorHAnsi" w:hAnsiTheme="minorHAnsi"/>
          <w:color w:val="auto"/>
          <w:sz w:val="20"/>
          <w:szCs w:val="20"/>
        </w:rPr>
        <w:t xml:space="preserve"> Netherlands</w:t>
      </w:r>
      <w:r w:rsidRPr="00136211">
        <w:rPr>
          <w:rFonts w:asciiTheme="minorHAnsi" w:hAnsiTheme="minorHAnsi"/>
          <w:color w:val="auto"/>
          <w:sz w:val="20"/>
          <w:szCs w:val="20"/>
        </w:rPr>
        <w:t>.</w:t>
      </w:r>
    </w:p>
    <w:p w:rsidR="00B6475F" w:rsidRPr="00136211" w:rsidRDefault="00B6475F">
      <w:pPr>
        <w:spacing w:before="120" w:after="120"/>
        <w:rPr>
          <w:rFonts w:asciiTheme="minorHAnsi" w:hAnsiTheme="minorHAnsi"/>
          <w:color w:val="auto"/>
          <w:sz w:val="20"/>
          <w:szCs w:val="20"/>
        </w:rPr>
      </w:pPr>
      <w:proofErr w:type="spellStart"/>
      <w:r w:rsidRPr="00136211">
        <w:rPr>
          <w:rFonts w:asciiTheme="minorHAnsi" w:hAnsiTheme="minorHAnsi"/>
          <w:color w:val="auto"/>
          <w:sz w:val="20"/>
          <w:szCs w:val="20"/>
        </w:rPr>
        <w:lastRenderedPageBreak/>
        <w:t>BirdLife</w:t>
      </w:r>
      <w:proofErr w:type="spellEnd"/>
      <w:r w:rsidRPr="00136211">
        <w:rPr>
          <w:rFonts w:asciiTheme="minorHAnsi" w:hAnsiTheme="minorHAnsi"/>
          <w:color w:val="auto"/>
          <w:sz w:val="20"/>
          <w:szCs w:val="20"/>
        </w:rPr>
        <w:t xml:space="preserve"> International / European Bird Census Council (2000) </w:t>
      </w:r>
      <w:r w:rsidRPr="00136211">
        <w:rPr>
          <w:rFonts w:asciiTheme="minorHAnsi" w:hAnsiTheme="minorHAnsi"/>
          <w:i/>
          <w:color w:val="auto"/>
          <w:sz w:val="20"/>
          <w:szCs w:val="20"/>
        </w:rPr>
        <w:t>European bird populations: estimates and trends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. </w:t>
      </w:r>
      <w:proofErr w:type="spellStart"/>
      <w:proofErr w:type="gramStart"/>
      <w:r w:rsidRPr="00136211">
        <w:rPr>
          <w:rFonts w:asciiTheme="minorHAnsi" w:hAnsiTheme="minorHAnsi"/>
          <w:color w:val="auto"/>
          <w:sz w:val="20"/>
          <w:szCs w:val="20"/>
        </w:rPr>
        <w:t>BirdLife</w:t>
      </w:r>
      <w:proofErr w:type="spellEnd"/>
      <w:r w:rsidRPr="00136211">
        <w:rPr>
          <w:rFonts w:asciiTheme="minorHAnsi" w:hAnsiTheme="minorHAnsi"/>
          <w:color w:val="auto"/>
          <w:sz w:val="20"/>
          <w:szCs w:val="20"/>
        </w:rPr>
        <w:t xml:space="preserve"> Conservation Series No. 10.</w:t>
      </w:r>
      <w:proofErr w:type="gramEnd"/>
      <w:r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spellStart"/>
      <w:proofErr w:type="gramStart"/>
      <w:r w:rsidRPr="00136211">
        <w:rPr>
          <w:rFonts w:asciiTheme="minorHAnsi" w:hAnsiTheme="minorHAnsi"/>
          <w:color w:val="auto"/>
          <w:sz w:val="20"/>
          <w:szCs w:val="20"/>
        </w:rPr>
        <w:t>BirdLife</w:t>
      </w:r>
      <w:proofErr w:type="spellEnd"/>
      <w:r w:rsidRPr="00136211">
        <w:rPr>
          <w:rFonts w:asciiTheme="minorHAnsi" w:hAnsiTheme="minorHAnsi"/>
          <w:color w:val="auto"/>
          <w:sz w:val="20"/>
          <w:szCs w:val="20"/>
        </w:rPr>
        <w:t xml:space="preserve"> International, Cambridge, U.K.</w:t>
      </w:r>
      <w:proofErr w:type="gramEnd"/>
    </w:p>
    <w:p w:rsidR="00F00488" w:rsidRPr="00136211" w:rsidRDefault="00F00488" w:rsidP="00F00488">
      <w:pPr>
        <w:spacing w:before="120" w:after="120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136211">
        <w:rPr>
          <w:rFonts w:asciiTheme="minorHAnsi" w:hAnsiTheme="minorHAnsi"/>
          <w:color w:val="auto"/>
          <w:sz w:val="20"/>
          <w:szCs w:val="20"/>
        </w:rPr>
        <w:t xml:space="preserve">IUCN Species Survival Commission (2017) </w:t>
      </w:r>
      <w:r w:rsidRPr="00136211">
        <w:rPr>
          <w:rFonts w:asciiTheme="minorHAnsi" w:hAnsiTheme="minorHAnsi"/>
          <w:i/>
          <w:color w:val="auto"/>
          <w:sz w:val="20"/>
          <w:szCs w:val="20"/>
        </w:rPr>
        <w:t>Guidelines for using the IUCN Red List categories and criteria.</w:t>
      </w:r>
      <w:proofErr w:type="gramEnd"/>
      <w:r w:rsidRPr="00136211">
        <w:rPr>
          <w:rFonts w:asciiTheme="minorHAnsi" w:hAnsiTheme="minorHAnsi"/>
          <w:i/>
          <w:color w:val="auto"/>
          <w:sz w:val="20"/>
          <w:szCs w:val="20"/>
        </w:rPr>
        <w:t xml:space="preserve"> </w:t>
      </w:r>
      <w:proofErr w:type="gramStart"/>
      <w:r w:rsidRPr="00136211">
        <w:rPr>
          <w:rFonts w:asciiTheme="minorHAnsi" w:hAnsiTheme="minorHAnsi"/>
          <w:i/>
          <w:color w:val="auto"/>
          <w:sz w:val="20"/>
          <w:szCs w:val="20"/>
        </w:rPr>
        <w:t>Version 13</w:t>
      </w:r>
      <w:r w:rsidRPr="00136211">
        <w:rPr>
          <w:rFonts w:asciiTheme="minorHAnsi" w:hAnsiTheme="minorHAnsi"/>
          <w:color w:val="auto"/>
          <w:sz w:val="20"/>
          <w:szCs w:val="20"/>
        </w:rPr>
        <w:t>.</w:t>
      </w:r>
      <w:proofErr w:type="gramEnd"/>
      <w:r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Pr="00136211">
        <w:rPr>
          <w:rFonts w:asciiTheme="minorHAnsi" w:hAnsiTheme="minorHAnsi"/>
          <w:color w:val="auto"/>
          <w:sz w:val="20"/>
          <w:szCs w:val="20"/>
        </w:rPr>
        <w:t>Prepared by the Standards and Petitions Subcommittee of the IUCN Species Survival Commission.</w:t>
      </w:r>
      <w:proofErr w:type="gramEnd"/>
      <w:r w:rsidR="005965CE" w:rsidRPr="00136211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="005965CE" w:rsidRPr="00136211">
        <w:rPr>
          <w:rFonts w:asciiTheme="minorHAnsi" w:hAnsiTheme="minorHAnsi"/>
          <w:color w:val="auto"/>
          <w:sz w:val="20"/>
          <w:szCs w:val="20"/>
        </w:rPr>
        <w:t xml:space="preserve">Downloadable from </w:t>
      </w:r>
      <w:hyperlink r:id="rId10" w:history="1">
        <w:r w:rsidR="005965CE" w:rsidRPr="00136211">
          <w:rPr>
            <w:rStyle w:val="Hyperlink"/>
            <w:rFonts w:asciiTheme="minorHAnsi" w:hAnsiTheme="minorHAnsi"/>
            <w:sz w:val="20"/>
            <w:szCs w:val="20"/>
          </w:rPr>
          <w:t>http://www.iucnredlist.org/documents/RedListGuidelines.pdf</w:t>
        </w:r>
      </w:hyperlink>
      <w:r w:rsidR="005965CE" w:rsidRPr="00136211">
        <w:rPr>
          <w:rFonts w:asciiTheme="minorHAnsi" w:hAnsiTheme="minorHAnsi"/>
          <w:color w:val="auto"/>
          <w:sz w:val="20"/>
          <w:szCs w:val="20"/>
        </w:rPr>
        <w:t>.</w:t>
      </w:r>
      <w:proofErr w:type="gramEnd"/>
    </w:p>
    <w:p w:rsidR="00B6475F" w:rsidRPr="00136211" w:rsidRDefault="00B6475F">
      <w:pPr>
        <w:spacing w:before="120" w:after="120"/>
        <w:rPr>
          <w:rFonts w:asciiTheme="minorHAnsi" w:hAnsiTheme="minorHAnsi"/>
          <w:color w:val="auto"/>
          <w:sz w:val="20"/>
          <w:szCs w:val="20"/>
        </w:rPr>
      </w:pPr>
      <w:r w:rsidRPr="00136211">
        <w:rPr>
          <w:rFonts w:asciiTheme="minorHAnsi" w:hAnsiTheme="minorHAnsi"/>
          <w:color w:val="auto"/>
          <w:sz w:val="20"/>
          <w:szCs w:val="20"/>
        </w:rPr>
        <w:t xml:space="preserve">Snow, D.W. &amp; Perrins, C.M., eds. (1998) </w:t>
      </w:r>
      <w:proofErr w:type="gramStart"/>
      <w:r w:rsidRPr="00136211">
        <w:rPr>
          <w:rFonts w:asciiTheme="minorHAnsi" w:hAnsiTheme="minorHAnsi"/>
          <w:i/>
          <w:color w:val="auto"/>
          <w:sz w:val="20"/>
          <w:szCs w:val="20"/>
        </w:rPr>
        <w:t>The</w:t>
      </w:r>
      <w:proofErr w:type="gramEnd"/>
      <w:r w:rsidRPr="00136211">
        <w:rPr>
          <w:rFonts w:asciiTheme="minorHAnsi" w:hAnsiTheme="minorHAnsi"/>
          <w:i/>
          <w:color w:val="auto"/>
          <w:sz w:val="20"/>
          <w:szCs w:val="20"/>
        </w:rPr>
        <w:t xml:space="preserve"> Birds of the Western Palearctic. </w:t>
      </w:r>
      <w:proofErr w:type="gramStart"/>
      <w:r w:rsidRPr="00136211">
        <w:rPr>
          <w:rFonts w:asciiTheme="minorHAnsi" w:hAnsiTheme="minorHAnsi"/>
          <w:i/>
          <w:color w:val="auto"/>
          <w:sz w:val="20"/>
          <w:szCs w:val="20"/>
        </w:rPr>
        <w:t>Concise Edition.</w:t>
      </w:r>
      <w:proofErr w:type="gramEnd"/>
      <w:r w:rsidRPr="00136211">
        <w:rPr>
          <w:rFonts w:asciiTheme="minorHAnsi" w:hAnsiTheme="minorHAnsi"/>
          <w:i/>
          <w:color w:val="auto"/>
          <w:sz w:val="20"/>
          <w:szCs w:val="20"/>
        </w:rPr>
        <w:t xml:space="preserve"> Volume 1: Non-passerines</w:t>
      </w:r>
      <w:r w:rsidRPr="00136211">
        <w:rPr>
          <w:rFonts w:asciiTheme="minorHAnsi" w:hAnsiTheme="minorHAnsi"/>
          <w:color w:val="auto"/>
          <w:sz w:val="20"/>
          <w:szCs w:val="20"/>
        </w:rPr>
        <w:t xml:space="preserve">. </w:t>
      </w:r>
      <w:proofErr w:type="gramStart"/>
      <w:r w:rsidRPr="00136211">
        <w:rPr>
          <w:rFonts w:asciiTheme="minorHAnsi" w:hAnsiTheme="minorHAnsi"/>
          <w:color w:val="auto"/>
          <w:sz w:val="20"/>
          <w:szCs w:val="20"/>
        </w:rPr>
        <w:t>Oxford University Press, Oxford, U.K.</w:t>
      </w:r>
      <w:proofErr w:type="gramEnd"/>
    </w:p>
    <w:sectPr w:rsidR="00B6475F" w:rsidRPr="0013621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31" w:rsidRDefault="00843E31" w:rsidP="002E072F">
      <w:r>
        <w:separator/>
      </w:r>
    </w:p>
  </w:endnote>
  <w:endnote w:type="continuationSeparator" w:id="0">
    <w:p w:rsidR="00843E31" w:rsidRDefault="00843E31" w:rsidP="002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973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FD7" w:rsidRPr="001F13DF" w:rsidRDefault="001F13DF" w:rsidP="001F13DF">
        <w:pPr>
          <w:spacing w:before="240" w:after="60"/>
          <w:rPr>
            <w:rFonts w:asciiTheme="minorHAnsi" w:hAnsiTheme="minorHAnsi"/>
            <w:sz w:val="18"/>
          </w:rPr>
        </w:pPr>
        <w:r w:rsidRPr="001F13DF">
          <w:rPr>
            <w:rFonts w:asciiTheme="minorHAnsi" w:hAnsiTheme="minorHAnsi"/>
            <w:color w:val="4F81BD" w:themeColor="accent1"/>
            <w:sz w:val="18"/>
            <w:szCs w:val="20"/>
          </w:rPr>
          <w:t>Examples of population size/trend reporting for species with limited data – DRAFT</w:t>
        </w:r>
        <w:r>
          <w:rPr>
            <w:rFonts w:asciiTheme="minorHAnsi" w:hAnsiTheme="minorHAnsi"/>
            <w:color w:val="4F81BD" w:themeColor="accent1"/>
            <w:sz w:val="18"/>
            <w:szCs w:val="20"/>
          </w:rPr>
          <w:t xml:space="preserve"> </w:t>
        </w:r>
        <w:r>
          <w:rPr>
            <w:rFonts w:asciiTheme="minorHAnsi" w:hAnsiTheme="minorHAnsi"/>
            <w:color w:val="4F81BD" w:themeColor="accent1"/>
            <w:sz w:val="18"/>
            <w:szCs w:val="20"/>
          </w:rPr>
          <w:tab/>
        </w:r>
        <w:r>
          <w:rPr>
            <w:rFonts w:asciiTheme="minorHAnsi" w:hAnsiTheme="minorHAnsi"/>
            <w:color w:val="4F81BD" w:themeColor="accent1"/>
            <w:sz w:val="18"/>
            <w:szCs w:val="20"/>
          </w:rPr>
          <w:tab/>
        </w:r>
        <w:r>
          <w:rPr>
            <w:rFonts w:asciiTheme="minorHAnsi" w:hAnsiTheme="minorHAnsi"/>
            <w:color w:val="4F81BD" w:themeColor="accent1"/>
            <w:sz w:val="18"/>
            <w:szCs w:val="20"/>
          </w:rPr>
          <w:tab/>
        </w:r>
        <w:r>
          <w:rPr>
            <w:rFonts w:asciiTheme="minorHAnsi" w:hAnsiTheme="minorHAnsi"/>
            <w:color w:val="4F81BD" w:themeColor="accent1"/>
            <w:sz w:val="18"/>
            <w:szCs w:val="20"/>
          </w:rPr>
          <w:tab/>
        </w:r>
        <w:r w:rsidR="00F43FD7" w:rsidRPr="001F13DF">
          <w:rPr>
            <w:rFonts w:asciiTheme="minorHAnsi" w:hAnsiTheme="minorHAnsi"/>
            <w:sz w:val="18"/>
          </w:rPr>
          <w:fldChar w:fldCharType="begin"/>
        </w:r>
        <w:r w:rsidR="00F43FD7" w:rsidRPr="001F13DF">
          <w:rPr>
            <w:rFonts w:asciiTheme="minorHAnsi" w:hAnsiTheme="minorHAnsi"/>
            <w:sz w:val="18"/>
          </w:rPr>
          <w:instrText xml:space="preserve"> PAGE   \* MERGEFORMAT </w:instrText>
        </w:r>
        <w:r w:rsidR="00F43FD7" w:rsidRPr="001F13DF">
          <w:rPr>
            <w:rFonts w:asciiTheme="minorHAnsi" w:hAnsiTheme="minorHAnsi"/>
            <w:sz w:val="18"/>
          </w:rPr>
          <w:fldChar w:fldCharType="separate"/>
        </w:r>
        <w:r>
          <w:rPr>
            <w:rFonts w:asciiTheme="minorHAnsi" w:hAnsiTheme="minorHAnsi"/>
            <w:noProof/>
            <w:sz w:val="18"/>
          </w:rPr>
          <w:t>1</w:t>
        </w:r>
        <w:r w:rsidR="00F43FD7" w:rsidRPr="001F13DF">
          <w:rPr>
            <w:rFonts w:asciiTheme="minorHAnsi" w:hAnsiTheme="minorHAnsi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31" w:rsidRDefault="00843E31" w:rsidP="002E072F">
      <w:r>
        <w:separator/>
      </w:r>
    </w:p>
  </w:footnote>
  <w:footnote w:type="continuationSeparator" w:id="0">
    <w:p w:rsidR="00843E31" w:rsidRDefault="00843E31" w:rsidP="002E072F">
      <w:r>
        <w:continuationSeparator/>
      </w:r>
    </w:p>
  </w:footnote>
  <w:footnote w:id="1">
    <w:p w:rsidR="00E30586" w:rsidRPr="001662E8" w:rsidRDefault="00E30586">
      <w:pPr>
        <w:pStyle w:val="FootnoteText"/>
        <w:rPr>
          <w:rFonts w:asciiTheme="minorHAnsi" w:hAnsiTheme="minorHAnsi"/>
          <w:sz w:val="18"/>
        </w:rPr>
      </w:pPr>
      <w:r w:rsidRPr="001662E8">
        <w:rPr>
          <w:rStyle w:val="FootnoteReference"/>
          <w:sz w:val="18"/>
        </w:rPr>
        <w:footnoteRef/>
      </w:r>
      <w:r w:rsidRPr="001662E8">
        <w:rPr>
          <w:sz w:val="18"/>
        </w:rPr>
        <w:t xml:space="preserve"> </w:t>
      </w:r>
      <w:r w:rsidRPr="001662E8">
        <w:rPr>
          <w:rFonts w:asciiTheme="minorHAnsi" w:hAnsiTheme="minorHAnsi"/>
          <w:sz w:val="18"/>
        </w:rPr>
        <w:t xml:space="preserve">Not meeting </w:t>
      </w:r>
      <w:r w:rsidR="00F76490">
        <w:rPr>
          <w:rFonts w:asciiTheme="minorHAnsi" w:hAnsiTheme="minorHAnsi"/>
          <w:sz w:val="18"/>
        </w:rPr>
        <w:t xml:space="preserve">the </w:t>
      </w:r>
      <w:r w:rsidR="00D12939" w:rsidRPr="001662E8">
        <w:rPr>
          <w:rFonts w:asciiTheme="minorHAnsi" w:hAnsiTheme="minorHAnsi"/>
          <w:sz w:val="18"/>
        </w:rPr>
        <w:t>threshold</w:t>
      </w:r>
      <w:r w:rsidRPr="001662E8">
        <w:rPr>
          <w:rFonts w:asciiTheme="minorHAnsi" w:hAnsiTheme="minorHAnsi"/>
          <w:sz w:val="18"/>
        </w:rPr>
        <w:t xml:space="preserve"> for </w:t>
      </w:r>
      <w:r w:rsidR="00F76490">
        <w:rPr>
          <w:rFonts w:asciiTheme="minorHAnsi" w:hAnsiTheme="minorHAnsi"/>
          <w:sz w:val="18"/>
        </w:rPr>
        <w:t xml:space="preserve">the </w:t>
      </w:r>
      <w:r w:rsidR="00D12939" w:rsidRPr="00136211">
        <w:rPr>
          <w:rFonts w:asciiTheme="minorHAnsi" w:hAnsiTheme="minorHAnsi"/>
          <w:color w:val="auto"/>
          <w:sz w:val="18"/>
        </w:rPr>
        <w:t>IUCN Red List categor</w:t>
      </w:r>
      <w:r w:rsidR="00F76490">
        <w:rPr>
          <w:rFonts w:asciiTheme="minorHAnsi" w:hAnsiTheme="minorHAnsi"/>
          <w:color w:val="auto"/>
          <w:sz w:val="18"/>
        </w:rPr>
        <w:t>y</w:t>
      </w:r>
      <w:r w:rsidR="00D12939" w:rsidRPr="00136211">
        <w:rPr>
          <w:rFonts w:asciiTheme="minorHAnsi" w:hAnsiTheme="minorHAnsi"/>
          <w:color w:val="auto"/>
          <w:sz w:val="18"/>
        </w:rPr>
        <w:t xml:space="preserve"> </w:t>
      </w:r>
      <w:r w:rsidR="00F76490">
        <w:rPr>
          <w:rFonts w:asciiTheme="minorHAnsi" w:hAnsiTheme="minorHAnsi"/>
          <w:color w:val="auto"/>
          <w:sz w:val="18"/>
        </w:rPr>
        <w:t xml:space="preserve">‘Near Threatened’ </w:t>
      </w:r>
      <w:r w:rsidRPr="00136211">
        <w:rPr>
          <w:rFonts w:asciiTheme="minorHAnsi" w:hAnsiTheme="minorHAnsi"/>
          <w:color w:val="auto"/>
          <w:sz w:val="18"/>
        </w:rPr>
        <w:t>(</w:t>
      </w:r>
      <w:r w:rsidR="00F76490">
        <w:rPr>
          <w:rFonts w:asciiTheme="minorHAnsi" w:hAnsiTheme="minorHAnsi"/>
          <w:color w:val="auto"/>
          <w:sz w:val="18"/>
        </w:rPr>
        <w:t>i</w:t>
      </w:r>
      <w:r w:rsidRPr="00136211">
        <w:rPr>
          <w:rFonts w:asciiTheme="minorHAnsi" w:hAnsiTheme="minorHAnsi"/>
          <w:color w:val="auto"/>
          <w:sz w:val="18"/>
        </w:rPr>
        <w:t xml:space="preserve">n </w:t>
      </w:r>
      <w:r w:rsidR="00F76490">
        <w:rPr>
          <w:rFonts w:asciiTheme="minorHAnsi" w:hAnsiTheme="minorHAnsi"/>
          <w:color w:val="auto"/>
          <w:sz w:val="18"/>
        </w:rPr>
        <w:t xml:space="preserve">the </w:t>
      </w:r>
      <w:r w:rsidRPr="00136211">
        <w:rPr>
          <w:rFonts w:asciiTheme="minorHAnsi" w:hAnsiTheme="minorHAnsi"/>
          <w:color w:val="auto"/>
          <w:sz w:val="18"/>
        </w:rPr>
        <w:t>case of widespread and large populations</w:t>
      </w:r>
      <w:r w:rsidR="00F76490">
        <w:rPr>
          <w:rFonts w:asciiTheme="minorHAnsi" w:hAnsiTheme="minorHAnsi"/>
          <w:color w:val="auto"/>
          <w:sz w:val="18"/>
        </w:rPr>
        <w:t>,</w:t>
      </w:r>
      <w:r w:rsidRPr="00136211">
        <w:rPr>
          <w:rFonts w:asciiTheme="minorHAnsi" w:hAnsiTheme="minorHAnsi"/>
          <w:color w:val="auto"/>
          <w:sz w:val="18"/>
        </w:rPr>
        <w:t xml:space="preserve"> criterion A: decline </w:t>
      </w:r>
      <w:r w:rsidR="00D12939" w:rsidRPr="00136211">
        <w:rPr>
          <w:rFonts w:asciiTheme="minorHAnsi" w:hAnsiTheme="minorHAnsi"/>
          <w:color w:val="auto"/>
          <w:sz w:val="18"/>
        </w:rPr>
        <w:t>&gt;</w:t>
      </w:r>
      <w:r w:rsidRPr="00136211">
        <w:rPr>
          <w:rFonts w:asciiTheme="minorHAnsi" w:hAnsiTheme="minorHAnsi"/>
          <w:color w:val="auto"/>
          <w:sz w:val="18"/>
        </w:rPr>
        <w:t>20%).</w:t>
      </w:r>
    </w:p>
  </w:footnote>
  <w:footnote w:id="2">
    <w:p w:rsidR="002C1CAB" w:rsidRPr="001662E8" w:rsidRDefault="002C1CAB" w:rsidP="002C1CAB">
      <w:pPr>
        <w:pStyle w:val="FootnoteText"/>
        <w:rPr>
          <w:rFonts w:asciiTheme="minorHAnsi" w:hAnsiTheme="minorHAnsi" w:cstheme="minorHAnsi"/>
          <w:sz w:val="18"/>
        </w:rPr>
      </w:pPr>
      <w:r w:rsidRPr="001662E8">
        <w:rPr>
          <w:rStyle w:val="FootnoteReference"/>
          <w:rFonts w:asciiTheme="minorHAnsi" w:hAnsiTheme="minorHAnsi" w:cstheme="minorHAnsi"/>
          <w:sz w:val="18"/>
        </w:rPr>
        <w:footnoteRef/>
      </w:r>
      <w:r w:rsidRPr="001662E8">
        <w:rPr>
          <w:rFonts w:asciiTheme="minorHAnsi" w:hAnsiTheme="minorHAnsi" w:cstheme="minorHAnsi"/>
          <w:sz w:val="18"/>
        </w:rPr>
        <w:t xml:space="preserve"> </w:t>
      </w:r>
      <w:r w:rsidR="003C3EB6" w:rsidRPr="001662E8">
        <w:rPr>
          <w:rFonts w:asciiTheme="minorHAnsi" w:hAnsiTheme="minorHAnsi" w:cstheme="minorHAnsi"/>
          <w:sz w:val="18"/>
        </w:rPr>
        <w:t>T</w:t>
      </w:r>
      <w:r w:rsidRPr="001662E8">
        <w:rPr>
          <w:rFonts w:asciiTheme="minorHAnsi" w:hAnsiTheme="minorHAnsi" w:cstheme="minorHAnsi"/>
          <w:sz w:val="18"/>
        </w:rPr>
        <w:t>he ‘threshold’ mentioned in the IUCN Red List guidelines (IUCN SSC 2017) for categorisation as Near Thr</w:t>
      </w:r>
      <w:r w:rsidR="009A5F48" w:rsidRPr="001662E8">
        <w:rPr>
          <w:rFonts w:asciiTheme="minorHAnsi" w:hAnsiTheme="minorHAnsi" w:cstheme="minorHAnsi"/>
          <w:sz w:val="18"/>
        </w:rPr>
        <w:t xml:space="preserve">eatened under criterion A (relating to </w:t>
      </w:r>
      <w:r w:rsidRPr="001662E8">
        <w:rPr>
          <w:rFonts w:asciiTheme="minorHAnsi" w:hAnsiTheme="minorHAnsi" w:cstheme="minorHAnsi"/>
          <w:sz w:val="18"/>
        </w:rPr>
        <w:t>rapid population decline</w:t>
      </w:r>
      <w:r w:rsidR="009A5F48" w:rsidRPr="001662E8">
        <w:rPr>
          <w:rFonts w:asciiTheme="minorHAnsi" w:hAnsiTheme="minorHAnsi" w:cstheme="minorHAnsi"/>
          <w:sz w:val="18"/>
        </w:rPr>
        <w:t>s</w:t>
      </w:r>
      <w:r w:rsidRPr="001662E8">
        <w:rPr>
          <w:rFonts w:asciiTheme="minorHAnsi" w:hAnsiTheme="minorHAnsi" w:cstheme="minorHAnsi"/>
          <w:sz w:val="18"/>
        </w:rPr>
        <w:t>)</w:t>
      </w:r>
      <w:r w:rsidR="003C3EB6" w:rsidRPr="001662E8">
        <w:rPr>
          <w:rFonts w:asciiTheme="minorHAnsi" w:hAnsiTheme="minorHAnsi" w:cstheme="minorHAnsi"/>
          <w:sz w:val="18"/>
        </w:rPr>
        <w:t>, for example</w:t>
      </w:r>
      <w:r w:rsidRPr="001662E8">
        <w:rPr>
          <w:rFonts w:asciiTheme="minorHAnsi" w:hAnsiTheme="minorHAnsi" w:cstheme="minorHAnsi"/>
          <w:sz w:val="18"/>
        </w:rPr>
        <w:t>.</w:t>
      </w:r>
    </w:p>
  </w:footnote>
  <w:footnote w:id="3">
    <w:p w:rsidR="002C1CAB" w:rsidRPr="001662E8" w:rsidRDefault="002C1CAB">
      <w:pPr>
        <w:pStyle w:val="FootnoteText"/>
        <w:rPr>
          <w:rFonts w:asciiTheme="minorHAnsi" w:hAnsiTheme="minorHAnsi" w:cstheme="minorHAnsi"/>
          <w:sz w:val="18"/>
        </w:rPr>
      </w:pPr>
      <w:r w:rsidRPr="001662E8">
        <w:rPr>
          <w:rStyle w:val="FootnoteReference"/>
          <w:rFonts w:asciiTheme="minorHAnsi" w:hAnsiTheme="minorHAnsi" w:cstheme="minorHAnsi"/>
          <w:sz w:val="18"/>
        </w:rPr>
        <w:footnoteRef/>
      </w:r>
      <w:r w:rsidRPr="001662E8">
        <w:rPr>
          <w:rFonts w:asciiTheme="minorHAnsi" w:hAnsiTheme="minorHAnsi" w:cstheme="minorHAnsi"/>
          <w:sz w:val="18"/>
        </w:rPr>
        <w:t xml:space="preserve"> </w:t>
      </w:r>
      <w:r w:rsidR="005E6FA5" w:rsidRPr="001662E8">
        <w:rPr>
          <w:rFonts w:asciiTheme="minorHAnsi" w:hAnsiTheme="minorHAnsi" w:cstheme="minorHAnsi"/>
          <w:sz w:val="18"/>
        </w:rPr>
        <w:t>I</w:t>
      </w:r>
      <w:r w:rsidRPr="001662E8">
        <w:rPr>
          <w:rFonts w:asciiTheme="minorHAnsi" w:hAnsiTheme="minorHAnsi" w:cstheme="minorHAnsi"/>
          <w:sz w:val="18"/>
        </w:rPr>
        <w:t>.e. between 0.5</w:t>
      </w:r>
      <w:r w:rsidR="0099376E" w:rsidRPr="001662E8">
        <w:rPr>
          <w:rFonts w:asciiTheme="minorHAnsi" w:hAnsiTheme="minorHAnsi" w:cstheme="minorHAnsi"/>
          <w:sz w:val="18"/>
        </w:rPr>
        <w:t xml:space="preserve"> </w:t>
      </w:r>
      <w:r w:rsidRPr="001662E8">
        <w:rPr>
          <w:rFonts w:asciiTheme="minorHAnsi" w:hAnsiTheme="minorHAnsi" w:cstheme="minorHAnsi"/>
          <w:sz w:val="18"/>
        </w:rPr>
        <w:t>% and 8</w:t>
      </w:r>
      <w:r w:rsidR="00515FE0" w:rsidRPr="001662E8">
        <w:rPr>
          <w:rFonts w:asciiTheme="minorHAnsi" w:hAnsiTheme="minorHAnsi" w:cstheme="minorHAnsi"/>
          <w:sz w:val="18"/>
        </w:rPr>
        <w:t>.2</w:t>
      </w:r>
      <w:r w:rsidR="0099376E" w:rsidRPr="001662E8">
        <w:rPr>
          <w:rFonts w:asciiTheme="minorHAnsi" w:hAnsiTheme="minorHAnsi" w:cstheme="minorHAnsi"/>
          <w:sz w:val="18"/>
        </w:rPr>
        <w:t xml:space="preserve"> </w:t>
      </w:r>
      <w:r w:rsidRPr="001662E8">
        <w:rPr>
          <w:rFonts w:asciiTheme="minorHAnsi" w:hAnsiTheme="minorHAnsi" w:cstheme="minorHAnsi"/>
          <w:sz w:val="18"/>
        </w:rPr>
        <w:t xml:space="preserve">% of the overall EU breeding population size, with </w:t>
      </w:r>
      <w:r w:rsidR="003C3EB6" w:rsidRPr="001662E8">
        <w:rPr>
          <w:rFonts w:asciiTheme="minorHAnsi" w:hAnsiTheme="minorHAnsi" w:cstheme="minorHAnsi"/>
          <w:sz w:val="18"/>
        </w:rPr>
        <w:t xml:space="preserve">the relevant </w:t>
      </w:r>
      <w:proofErr w:type="spellStart"/>
      <w:r w:rsidR="00515FE0" w:rsidRPr="001662E8">
        <w:rPr>
          <w:rFonts w:asciiTheme="minorHAnsi" w:hAnsiTheme="minorHAnsi" w:cstheme="minorHAnsi"/>
          <w:sz w:val="18"/>
        </w:rPr>
        <w:t>geomeans</w:t>
      </w:r>
      <w:proofErr w:type="spellEnd"/>
      <w:r w:rsidR="00515FE0" w:rsidRPr="001662E8">
        <w:rPr>
          <w:rFonts w:asciiTheme="minorHAnsi" w:hAnsiTheme="minorHAnsi" w:cstheme="minorHAnsi"/>
          <w:sz w:val="18"/>
        </w:rPr>
        <w:t xml:space="preserve"> </w:t>
      </w:r>
      <w:r w:rsidRPr="001662E8">
        <w:rPr>
          <w:rFonts w:asciiTheme="minorHAnsi" w:hAnsiTheme="minorHAnsi" w:cstheme="minorHAnsi"/>
          <w:sz w:val="18"/>
        </w:rPr>
        <w:t xml:space="preserve">suggesting </w:t>
      </w:r>
      <w:r w:rsidR="00515FE0" w:rsidRPr="001662E8">
        <w:rPr>
          <w:rFonts w:asciiTheme="minorHAnsi" w:hAnsiTheme="minorHAnsi" w:cstheme="minorHAnsi"/>
          <w:sz w:val="18"/>
        </w:rPr>
        <w:t>a figure of around 2</w:t>
      </w:r>
      <w:r w:rsidR="0099376E" w:rsidRPr="001662E8">
        <w:rPr>
          <w:rFonts w:asciiTheme="minorHAnsi" w:hAnsiTheme="minorHAnsi" w:cstheme="minorHAnsi"/>
          <w:sz w:val="18"/>
        </w:rPr>
        <w:t xml:space="preserve"> </w:t>
      </w:r>
      <w:r w:rsidR="00515FE0" w:rsidRPr="001662E8">
        <w:rPr>
          <w:rFonts w:asciiTheme="minorHAnsi" w:hAnsiTheme="minorHAnsi" w:cstheme="minorHAnsi"/>
          <w:sz w:val="18"/>
        </w:rPr>
        <w:t>%</w:t>
      </w:r>
      <w:r w:rsidRPr="001662E8">
        <w:rPr>
          <w:rFonts w:asciiTheme="minorHAnsi" w:hAnsiTheme="minorHAnsi" w:cstheme="minorHAnsi"/>
          <w:sz w:val="18"/>
        </w:rPr>
        <w:t>.</w:t>
      </w:r>
    </w:p>
  </w:footnote>
  <w:footnote w:id="4">
    <w:p w:rsidR="005E6FA5" w:rsidRPr="005E6FA5" w:rsidRDefault="005E6FA5">
      <w:pPr>
        <w:pStyle w:val="FootnoteText"/>
        <w:rPr>
          <w:rFonts w:asciiTheme="minorHAnsi" w:hAnsiTheme="minorHAnsi" w:cstheme="minorHAnsi"/>
        </w:rPr>
      </w:pPr>
      <w:r w:rsidRPr="001662E8">
        <w:rPr>
          <w:rStyle w:val="FootnoteReference"/>
          <w:rFonts w:asciiTheme="minorHAnsi" w:hAnsiTheme="minorHAnsi" w:cstheme="minorHAnsi"/>
          <w:sz w:val="18"/>
        </w:rPr>
        <w:footnoteRef/>
      </w:r>
      <w:r w:rsidRPr="001662E8">
        <w:rPr>
          <w:rFonts w:asciiTheme="minorHAnsi" w:hAnsiTheme="minorHAnsi" w:cstheme="minorHAnsi"/>
          <w:sz w:val="18"/>
        </w:rPr>
        <w:t xml:space="preserve"> </w:t>
      </w:r>
      <w:r w:rsidRPr="001662E8">
        <w:rPr>
          <w:rFonts w:asciiTheme="minorHAnsi" w:hAnsiTheme="minorHAnsi" w:cstheme="minorHAnsi"/>
          <w:color w:val="auto"/>
          <w:sz w:val="18"/>
        </w:rPr>
        <w:t xml:space="preserve">From the breeding distribution map </w:t>
      </w:r>
      <w:r w:rsidR="009A5F48" w:rsidRPr="001662E8">
        <w:rPr>
          <w:rFonts w:asciiTheme="minorHAnsi" w:hAnsiTheme="minorHAnsi" w:cstheme="minorHAnsi"/>
          <w:color w:val="auto"/>
          <w:sz w:val="18"/>
        </w:rPr>
        <w:t>submitted</w:t>
      </w:r>
      <w:r w:rsidRPr="001662E8">
        <w:rPr>
          <w:rFonts w:asciiTheme="minorHAnsi" w:hAnsiTheme="minorHAnsi" w:cstheme="minorHAnsi"/>
          <w:color w:val="auto"/>
          <w:sz w:val="18"/>
        </w:rPr>
        <w:t xml:space="preserve">, </w:t>
      </w:r>
      <w:r w:rsidR="003C3EB6" w:rsidRPr="001662E8">
        <w:rPr>
          <w:rFonts w:asciiTheme="minorHAnsi" w:hAnsiTheme="minorHAnsi" w:cstheme="minorHAnsi"/>
          <w:color w:val="auto"/>
          <w:sz w:val="18"/>
        </w:rPr>
        <w:t xml:space="preserve">which was </w:t>
      </w:r>
      <w:r w:rsidRPr="001662E8">
        <w:rPr>
          <w:rFonts w:asciiTheme="minorHAnsi" w:hAnsiTheme="minorHAnsi" w:cstheme="minorHAnsi"/>
          <w:color w:val="auto"/>
          <w:sz w:val="18"/>
        </w:rPr>
        <w:t>based on the second national breeding bird atlas.</w:t>
      </w:r>
    </w:p>
  </w:footnote>
  <w:footnote w:id="5">
    <w:p w:rsidR="00C56F2E" w:rsidRPr="001662E8" w:rsidRDefault="00C56F2E" w:rsidP="00C56F2E">
      <w:pPr>
        <w:pStyle w:val="FootnoteText"/>
        <w:rPr>
          <w:rFonts w:asciiTheme="minorHAnsi" w:hAnsiTheme="minorHAnsi" w:cstheme="minorHAnsi"/>
          <w:sz w:val="18"/>
        </w:rPr>
      </w:pPr>
      <w:r w:rsidRPr="001662E8">
        <w:rPr>
          <w:rStyle w:val="FootnoteReference"/>
          <w:rFonts w:asciiTheme="minorHAnsi" w:hAnsiTheme="minorHAnsi" w:cstheme="minorHAnsi"/>
          <w:sz w:val="18"/>
        </w:rPr>
        <w:footnoteRef/>
      </w:r>
      <w:r w:rsidRPr="001662E8">
        <w:rPr>
          <w:rFonts w:asciiTheme="minorHAnsi" w:hAnsiTheme="minorHAnsi" w:cstheme="minorHAnsi"/>
          <w:sz w:val="18"/>
        </w:rPr>
        <w:t xml:space="preserve"> </w:t>
      </w:r>
      <w:proofErr w:type="gramStart"/>
      <w:r w:rsidRPr="001662E8">
        <w:rPr>
          <w:rFonts w:asciiTheme="minorHAnsi" w:hAnsiTheme="minorHAnsi" w:cstheme="minorHAnsi"/>
          <w:sz w:val="18"/>
        </w:rPr>
        <w:t>I.e. the adopted ‘baseline’ for assessing progress towards Target 1(ii) of the EU Biodiversity Strategy to 2020.</w:t>
      </w:r>
      <w:proofErr w:type="gramEnd"/>
    </w:p>
  </w:footnote>
  <w:footnote w:id="6">
    <w:p w:rsidR="00A232E5" w:rsidRPr="001662E8" w:rsidRDefault="00A232E5">
      <w:pPr>
        <w:pStyle w:val="FootnoteText"/>
        <w:rPr>
          <w:rFonts w:asciiTheme="minorHAnsi" w:hAnsiTheme="minorHAnsi" w:cstheme="minorHAnsi"/>
          <w:sz w:val="18"/>
        </w:rPr>
      </w:pPr>
      <w:r w:rsidRPr="001662E8">
        <w:rPr>
          <w:rStyle w:val="FootnoteReference"/>
          <w:rFonts w:asciiTheme="minorHAnsi" w:hAnsiTheme="minorHAnsi" w:cstheme="minorHAnsi"/>
          <w:sz w:val="18"/>
        </w:rPr>
        <w:footnoteRef/>
      </w:r>
      <w:r w:rsidRPr="001662E8">
        <w:rPr>
          <w:rFonts w:asciiTheme="minorHAnsi" w:hAnsiTheme="minorHAnsi" w:cstheme="minorHAnsi"/>
          <w:sz w:val="18"/>
        </w:rPr>
        <w:t xml:space="preserve"> Depending on the estimate of generation length used to assess the rate of </w:t>
      </w:r>
      <w:r w:rsidR="00F544C0" w:rsidRPr="001662E8">
        <w:rPr>
          <w:rFonts w:asciiTheme="minorHAnsi" w:hAnsiTheme="minorHAnsi" w:cstheme="minorHAnsi"/>
          <w:sz w:val="18"/>
        </w:rPr>
        <w:t xml:space="preserve">any </w:t>
      </w:r>
      <w:r w:rsidRPr="001662E8">
        <w:rPr>
          <w:rFonts w:asciiTheme="minorHAnsi" w:hAnsiTheme="minorHAnsi" w:cstheme="minorHAnsi"/>
          <w:sz w:val="18"/>
        </w:rPr>
        <w:t>population size reduction.</w:t>
      </w:r>
    </w:p>
  </w:footnote>
  <w:footnote w:id="7">
    <w:p w:rsidR="00781F9D" w:rsidRPr="002E78CB" w:rsidRDefault="00781F9D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2E78CB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E78CB">
        <w:rPr>
          <w:rFonts w:asciiTheme="minorHAnsi" w:hAnsiTheme="minorHAnsi" w:cstheme="minorHAnsi"/>
          <w:sz w:val="18"/>
          <w:szCs w:val="18"/>
        </w:rPr>
        <w:t xml:space="preserve"> 0.81 </w:t>
      </w:r>
      <w:r>
        <w:rPr>
          <w:rFonts w:asciiTheme="minorHAnsi" w:hAnsiTheme="minorHAnsi" w:cstheme="minorHAnsi"/>
          <w:sz w:val="18"/>
          <w:szCs w:val="18"/>
        </w:rPr>
        <w:t>is the multiplier for a 19 % (i.e. &lt;20%) decline during both 1980–1990 (‘worst-case’ scenario assuming that all of a</w:t>
      </w:r>
      <w:r w:rsidR="002E78CB">
        <w:rPr>
          <w:rFonts w:asciiTheme="minorHAnsi" w:hAnsiTheme="minorHAnsi" w:cstheme="minorHAnsi"/>
          <w:sz w:val="18"/>
          <w:szCs w:val="18"/>
        </w:rPr>
        <w:t xml:space="preserve"> 19 </w:t>
      </w:r>
      <w:r>
        <w:rPr>
          <w:rFonts w:asciiTheme="minorHAnsi" w:hAnsiTheme="minorHAnsi" w:cstheme="minorHAnsi"/>
          <w:sz w:val="18"/>
          <w:szCs w:val="18"/>
        </w:rPr>
        <w:t xml:space="preserve">% decline </w:t>
      </w:r>
      <w:r w:rsidR="002E78CB">
        <w:rPr>
          <w:rFonts w:asciiTheme="minorHAnsi" w:hAnsiTheme="minorHAnsi" w:cstheme="minorHAnsi"/>
          <w:sz w:val="18"/>
          <w:szCs w:val="18"/>
        </w:rPr>
        <w:t>in</w:t>
      </w:r>
      <w:r>
        <w:rPr>
          <w:rFonts w:asciiTheme="minorHAnsi" w:hAnsiTheme="minorHAnsi" w:cstheme="minorHAnsi"/>
          <w:sz w:val="18"/>
          <w:szCs w:val="18"/>
        </w:rPr>
        <w:t xml:space="preserve"> 1970–1990 occurred </w:t>
      </w:r>
      <w:r w:rsidR="002E78CB">
        <w:rPr>
          <w:rFonts w:asciiTheme="minorHAnsi" w:hAnsiTheme="minorHAnsi" w:cstheme="minorHAnsi"/>
          <w:sz w:val="18"/>
          <w:szCs w:val="18"/>
        </w:rPr>
        <w:t>dur</w:t>
      </w:r>
      <w:r>
        <w:rPr>
          <w:rFonts w:asciiTheme="minorHAnsi" w:hAnsiTheme="minorHAnsi" w:cstheme="minorHAnsi"/>
          <w:sz w:val="18"/>
          <w:szCs w:val="18"/>
        </w:rPr>
        <w:t>in</w:t>
      </w:r>
      <w:r w:rsidR="002E78CB">
        <w:rPr>
          <w:rFonts w:asciiTheme="minorHAnsi" w:hAnsiTheme="minorHAnsi" w:cstheme="minorHAnsi"/>
          <w:sz w:val="18"/>
          <w:szCs w:val="18"/>
        </w:rPr>
        <w:t>g</w:t>
      </w:r>
      <w:r>
        <w:rPr>
          <w:rFonts w:asciiTheme="minorHAnsi" w:hAnsiTheme="minorHAnsi" w:cstheme="minorHAnsi"/>
          <w:sz w:val="18"/>
          <w:szCs w:val="18"/>
        </w:rPr>
        <w:t xml:space="preserve"> the latter </w:t>
      </w:r>
      <w:r w:rsidR="002E78CB">
        <w:rPr>
          <w:rFonts w:asciiTheme="minorHAnsi" w:hAnsiTheme="minorHAnsi" w:cstheme="minorHAnsi"/>
          <w:sz w:val="18"/>
          <w:szCs w:val="18"/>
        </w:rPr>
        <w:t xml:space="preserve">of the two </w:t>
      </w:r>
      <w:r>
        <w:rPr>
          <w:rFonts w:asciiTheme="minorHAnsi" w:hAnsiTheme="minorHAnsi" w:cstheme="minorHAnsi"/>
          <w:sz w:val="18"/>
          <w:szCs w:val="18"/>
        </w:rPr>
        <w:t>decade</w:t>
      </w:r>
      <w:r w:rsidR="002E78CB">
        <w:rPr>
          <w:rFonts w:asciiTheme="minorHAnsi" w:hAnsiTheme="minorHAnsi" w:cstheme="minorHAnsi"/>
          <w:sz w:val="18"/>
          <w:szCs w:val="18"/>
        </w:rPr>
        <w:t>s</w:t>
      </w:r>
      <w:r>
        <w:rPr>
          <w:rFonts w:asciiTheme="minorHAnsi" w:hAnsiTheme="minorHAnsi" w:cstheme="minorHAnsi"/>
          <w:sz w:val="18"/>
          <w:szCs w:val="18"/>
        </w:rPr>
        <w:t>) and 1990–2000; 0.9 is the multiplier for a 10 % decline (a plausible lower limit for a ‘stable’ short-term trend</w:t>
      </w:r>
      <w:r w:rsidR="002E78C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during 2001–2012.</w:t>
      </w:r>
      <w:r w:rsidR="002E78CB">
        <w:rPr>
          <w:rFonts w:asciiTheme="minorHAnsi" w:hAnsiTheme="minorHAnsi" w:cstheme="minorHAnsi"/>
          <w:sz w:val="18"/>
          <w:szCs w:val="18"/>
        </w:rPr>
        <w:t xml:space="preserve"> The 1.19 and 1.1 multipliers in the ‘best-case’ calculation obviously relate to the positive equivalents of these values.</w:t>
      </w:r>
    </w:p>
  </w:footnote>
  <w:footnote w:id="8">
    <w:p w:rsidR="007F5A74" w:rsidRPr="007F5A74" w:rsidRDefault="007F5A74">
      <w:pPr>
        <w:pStyle w:val="FootnoteText"/>
        <w:rPr>
          <w:rFonts w:asciiTheme="minorHAnsi" w:hAnsiTheme="minorHAnsi" w:cstheme="minorHAnsi"/>
        </w:rPr>
      </w:pPr>
      <w:r w:rsidRPr="001662E8">
        <w:rPr>
          <w:rStyle w:val="FootnoteReference"/>
          <w:rFonts w:asciiTheme="minorHAnsi" w:hAnsiTheme="minorHAnsi" w:cstheme="minorHAnsi"/>
          <w:sz w:val="18"/>
        </w:rPr>
        <w:footnoteRef/>
      </w:r>
      <w:r w:rsidRPr="001662E8">
        <w:rPr>
          <w:rFonts w:asciiTheme="minorHAnsi" w:hAnsiTheme="minorHAnsi" w:cstheme="minorHAnsi"/>
          <w:sz w:val="18"/>
        </w:rPr>
        <w:t xml:space="preserve"> Reflecting the fact that some (semi-quantitative) trend information is available </w:t>
      </w:r>
      <w:r w:rsidR="00F544C0" w:rsidRPr="001662E8">
        <w:rPr>
          <w:rFonts w:asciiTheme="minorHAnsi" w:hAnsiTheme="minorHAnsi" w:cstheme="minorHAnsi"/>
          <w:sz w:val="18"/>
        </w:rPr>
        <w:t>for</w:t>
      </w:r>
      <w:r w:rsidRPr="001662E8">
        <w:rPr>
          <w:rFonts w:asciiTheme="minorHAnsi" w:hAnsiTheme="minorHAnsi" w:cstheme="minorHAnsi"/>
          <w:sz w:val="18"/>
        </w:rPr>
        <w:t xml:space="preserve"> the species's trend over the long-term trend period, so the latter isn't entirely ‘unknown’ (see also p.27 of the guidelines).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DF" w:rsidRPr="001F13DF" w:rsidRDefault="001F13DF">
    <w:pPr>
      <w:pStyle w:val="Head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ab/>
    </w:r>
    <w:r>
      <w:rPr>
        <w:rFonts w:asciiTheme="minorHAnsi" w:hAnsiTheme="minorHAnsi"/>
        <w:sz w:val="18"/>
      </w:rPr>
      <w:tab/>
    </w:r>
    <w:r w:rsidRPr="001F13DF">
      <w:rPr>
        <w:rFonts w:asciiTheme="minorHAnsi" w:hAnsiTheme="minorHAnsi"/>
        <w:sz w:val="18"/>
      </w:rPr>
      <w:t>June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F94"/>
    <w:multiLevelType w:val="hybridMultilevel"/>
    <w:tmpl w:val="FC70FE0A"/>
    <w:lvl w:ilvl="0" w:tplc="C81217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38D8"/>
    <w:multiLevelType w:val="hybridMultilevel"/>
    <w:tmpl w:val="2384E5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02F41"/>
    <w:multiLevelType w:val="hybridMultilevel"/>
    <w:tmpl w:val="2306EAF8"/>
    <w:lvl w:ilvl="0" w:tplc="BE2AE494">
      <w:start w:val="1"/>
      <w:numFmt w:val="decimal"/>
      <w:pStyle w:val="Heading8"/>
      <w:lvlText w:val="Annex %1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0" w:hanging="360"/>
      </w:pPr>
    </w:lvl>
    <w:lvl w:ilvl="2" w:tplc="0809001B" w:tentative="1">
      <w:start w:val="1"/>
      <w:numFmt w:val="lowerRoman"/>
      <w:lvlText w:val="%3."/>
      <w:lvlJc w:val="right"/>
      <w:pPr>
        <w:ind w:left="1170" w:hanging="180"/>
      </w:pPr>
    </w:lvl>
    <w:lvl w:ilvl="3" w:tplc="0809000F" w:tentative="1">
      <w:start w:val="1"/>
      <w:numFmt w:val="decimal"/>
      <w:lvlText w:val="%4."/>
      <w:lvlJc w:val="left"/>
      <w:pPr>
        <w:ind w:left="1890" w:hanging="360"/>
      </w:pPr>
    </w:lvl>
    <w:lvl w:ilvl="4" w:tplc="08090019" w:tentative="1">
      <w:start w:val="1"/>
      <w:numFmt w:val="lowerLetter"/>
      <w:lvlText w:val="%5."/>
      <w:lvlJc w:val="left"/>
      <w:pPr>
        <w:ind w:left="2610" w:hanging="360"/>
      </w:pPr>
    </w:lvl>
    <w:lvl w:ilvl="5" w:tplc="0809001B" w:tentative="1">
      <w:start w:val="1"/>
      <w:numFmt w:val="lowerRoman"/>
      <w:lvlText w:val="%6."/>
      <w:lvlJc w:val="right"/>
      <w:pPr>
        <w:ind w:left="3330" w:hanging="180"/>
      </w:pPr>
    </w:lvl>
    <w:lvl w:ilvl="6" w:tplc="0809000F" w:tentative="1">
      <w:start w:val="1"/>
      <w:numFmt w:val="decimal"/>
      <w:lvlText w:val="%7."/>
      <w:lvlJc w:val="left"/>
      <w:pPr>
        <w:ind w:left="4050" w:hanging="360"/>
      </w:pPr>
    </w:lvl>
    <w:lvl w:ilvl="7" w:tplc="08090019" w:tentative="1">
      <w:start w:val="1"/>
      <w:numFmt w:val="lowerLetter"/>
      <w:lvlText w:val="%8."/>
      <w:lvlJc w:val="left"/>
      <w:pPr>
        <w:ind w:left="4770" w:hanging="360"/>
      </w:pPr>
    </w:lvl>
    <w:lvl w:ilvl="8" w:tplc="08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>
    <w:nsid w:val="19034E32"/>
    <w:multiLevelType w:val="hybridMultilevel"/>
    <w:tmpl w:val="FC70FE0A"/>
    <w:lvl w:ilvl="0" w:tplc="C81217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B50BE"/>
    <w:multiLevelType w:val="hybridMultilevel"/>
    <w:tmpl w:val="8EA82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31056"/>
    <w:multiLevelType w:val="hybridMultilevel"/>
    <w:tmpl w:val="B0B6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B4C54"/>
    <w:multiLevelType w:val="multilevel"/>
    <w:tmpl w:val="5B2633AE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09"/>
        </w:tabs>
        <w:ind w:left="16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Figure %1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Map %1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Photo %1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Box %1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Table %1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81337CD"/>
    <w:multiLevelType w:val="hybridMultilevel"/>
    <w:tmpl w:val="65945C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8171F"/>
    <w:multiLevelType w:val="hybridMultilevel"/>
    <w:tmpl w:val="0DDAE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2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96"/>
    <w:rsid w:val="000037F9"/>
    <w:rsid w:val="00014F84"/>
    <w:rsid w:val="000351D7"/>
    <w:rsid w:val="0004283D"/>
    <w:rsid w:val="00050F8C"/>
    <w:rsid w:val="000814A7"/>
    <w:rsid w:val="00082199"/>
    <w:rsid w:val="00091AAB"/>
    <w:rsid w:val="000A0FFA"/>
    <w:rsid w:val="000A20F9"/>
    <w:rsid w:val="000A2A90"/>
    <w:rsid w:val="000B7229"/>
    <w:rsid w:val="000D1050"/>
    <w:rsid w:val="000E75BE"/>
    <w:rsid w:val="001061F6"/>
    <w:rsid w:val="00132CEE"/>
    <w:rsid w:val="00133C2E"/>
    <w:rsid w:val="00134367"/>
    <w:rsid w:val="00136211"/>
    <w:rsid w:val="00153EA0"/>
    <w:rsid w:val="00156D41"/>
    <w:rsid w:val="00162A6F"/>
    <w:rsid w:val="001662E8"/>
    <w:rsid w:val="001A1CED"/>
    <w:rsid w:val="001C2C4E"/>
    <w:rsid w:val="001C3E17"/>
    <w:rsid w:val="001C5496"/>
    <w:rsid w:val="001C6845"/>
    <w:rsid w:val="001F13DF"/>
    <w:rsid w:val="001F213E"/>
    <w:rsid w:val="00203139"/>
    <w:rsid w:val="002237E9"/>
    <w:rsid w:val="00232A3A"/>
    <w:rsid w:val="00252C46"/>
    <w:rsid w:val="00281E56"/>
    <w:rsid w:val="002911C5"/>
    <w:rsid w:val="002A6322"/>
    <w:rsid w:val="002C1CAB"/>
    <w:rsid w:val="002C74ED"/>
    <w:rsid w:val="002C7736"/>
    <w:rsid w:val="002D0D5C"/>
    <w:rsid w:val="002E072F"/>
    <w:rsid w:val="002E0CE8"/>
    <w:rsid w:val="002E78CB"/>
    <w:rsid w:val="00304850"/>
    <w:rsid w:val="00311AF0"/>
    <w:rsid w:val="00335C22"/>
    <w:rsid w:val="003434B6"/>
    <w:rsid w:val="00347443"/>
    <w:rsid w:val="00347BDE"/>
    <w:rsid w:val="00357BCA"/>
    <w:rsid w:val="00361638"/>
    <w:rsid w:val="00361F87"/>
    <w:rsid w:val="00375976"/>
    <w:rsid w:val="003A1432"/>
    <w:rsid w:val="003C3EB6"/>
    <w:rsid w:val="003C687E"/>
    <w:rsid w:val="003D1C51"/>
    <w:rsid w:val="003E1A99"/>
    <w:rsid w:val="003E64FB"/>
    <w:rsid w:val="0040216B"/>
    <w:rsid w:val="00415CCD"/>
    <w:rsid w:val="00416AFE"/>
    <w:rsid w:val="00441D37"/>
    <w:rsid w:val="00444F1F"/>
    <w:rsid w:val="004826DD"/>
    <w:rsid w:val="004945AD"/>
    <w:rsid w:val="004C2E22"/>
    <w:rsid w:val="004E347D"/>
    <w:rsid w:val="004E68EA"/>
    <w:rsid w:val="004E7C89"/>
    <w:rsid w:val="00515FE0"/>
    <w:rsid w:val="00520FC1"/>
    <w:rsid w:val="00523810"/>
    <w:rsid w:val="00530F4C"/>
    <w:rsid w:val="00541D77"/>
    <w:rsid w:val="00556FF3"/>
    <w:rsid w:val="005610DE"/>
    <w:rsid w:val="00563FA9"/>
    <w:rsid w:val="0057221C"/>
    <w:rsid w:val="005921FC"/>
    <w:rsid w:val="005965CE"/>
    <w:rsid w:val="00596E35"/>
    <w:rsid w:val="00597CBF"/>
    <w:rsid w:val="005A4C81"/>
    <w:rsid w:val="005B0AD5"/>
    <w:rsid w:val="005B5358"/>
    <w:rsid w:val="005C3D69"/>
    <w:rsid w:val="005D1B9E"/>
    <w:rsid w:val="005D3BC9"/>
    <w:rsid w:val="005D648D"/>
    <w:rsid w:val="005E6FA5"/>
    <w:rsid w:val="00603A20"/>
    <w:rsid w:val="006077BC"/>
    <w:rsid w:val="00625632"/>
    <w:rsid w:val="00634E12"/>
    <w:rsid w:val="00637185"/>
    <w:rsid w:val="00650C59"/>
    <w:rsid w:val="0065274B"/>
    <w:rsid w:val="00656E29"/>
    <w:rsid w:val="0066202F"/>
    <w:rsid w:val="006A3ECD"/>
    <w:rsid w:val="006B6EE1"/>
    <w:rsid w:val="006F09EC"/>
    <w:rsid w:val="00713B2A"/>
    <w:rsid w:val="00713DC7"/>
    <w:rsid w:val="00734BA6"/>
    <w:rsid w:val="00746CCE"/>
    <w:rsid w:val="00754A76"/>
    <w:rsid w:val="00754CEE"/>
    <w:rsid w:val="0077261B"/>
    <w:rsid w:val="00781F9D"/>
    <w:rsid w:val="007836CA"/>
    <w:rsid w:val="00792BF5"/>
    <w:rsid w:val="007937E5"/>
    <w:rsid w:val="007B0092"/>
    <w:rsid w:val="007D4B28"/>
    <w:rsid w:val="007D6416"/>
    <w:rsid w:val="007D6A6F"/>
    <w:rsid w:val="007F5A74"/>
    <w:rsid w:val="00807E77"/>
    <w:rsid w:val="00815AA9"/>
    <w:rsid w:val="00820FDE"/>
    <w:rsid w:val="0083050D"/>
    <w:rsid w:val="00841361"/>
    <w:rsid w:val="00843E31"/>
    <w:rsid w:val="00845FF5"/>
    <w:rsid w:val="0085396F"/>
    <w:rsid w:val="00856DCE"/>
    <w:rsid w:val="008818FC"/>
    <w:rsid w:val="0088620B"/>
    <w:rsid w:val="00892462"/>
    <w:rsid w:val="008A7195"/>
    <w:rsid w:val="008B35F0"/>
    <w:rsid w:val="008E2023"/>
    <w:rsid w:val="00911058"/>
    <w:rsid w:val="009114BD"/>
    <w:rsid w:val="00915E71"/>
    <w:rsid w:val="00926A8C"/>
    <w:rsid w:val="00933F5C"/>
    <w:rsid w:val="009359B2"/>
    <w:rsid w:val="00945B50"/>
    <w:rsid w:val="009619A7"/>
    <w:rsid w:val="00985DEB"/>
    <w:rsid w:val="0099038D"/>
    <w:rsid w:val="0099193B"/>
    <w:rsid w:val="0099376E"/>
    <w:rsid w:val="00995650"/>
    <w:rsid w:val="009A3166"/>
    <w:rsid w:val="009A5F48"/>
    <w:rsid w:val="009D49B8"/>
    <w:rsid w:val="00A17467"/>
    <w:rsid w:val="00A206B3"/>
    <w:rsid w:val="00A230C5"/>
    <w:rsid w:val="00A232E5"/>
    <w:rsid w:val="00A274CA"/>
    <w:rsid w:val="00A30E40"/>
    <w:rsid w:val="00A8204C"/>
    <w:rsid w:val="00A9049C"/>
    <w:rsid w:val="00A9499E"/>
    <w:rsid w:val="00A97B39"/>
    <w:rsid w:val="00AB1FB7"/>
    <w:rsid w:val="00AC207A"/>
    <w:rsid w:val="00AE5B4C"/>
    <w:rsid w:val="00AF784C"/>
    <w:rsid w:val="00AF798D"/>
    <w:rsid w:val="00B06FD7"/>
    <w:rsid w:val="00B14A6B"/>
    <w:rsid w:val="00B3373E"/>
    <w:rsid w:val="00B56CBD"/>
    <w:rsid w:val="00B6475F"/>
    <w:rsid w:val="00B811ED"/>
    <w:rsid w:val="00B90860"/>
    <w:rsid w:val="00BB0C63"/>
    <w:rsid w:val="00BC75C4"/>
    <w:rsid w:val="00BD485A"/>
    <w:rsid w:val="00C2406A"/>
    <w:rsid w:val="00C36CA5"/>
    <w:rsid w:val="00C41EEA"/>
    <w:rsid w:val="00C41EFA"/>
    <w:rsid w:val="00C471AD"/>
    <w:rsid w:val="00C56F2E"/>
    <w:rsid w:val="00C73649"/>
    <w:rsid w:val="00C747A9"/>
    <w:rsid w:val="00C81464"/>
    <w:rsid w:val="00C92DC2"/>
    <w:rsid w:val="00C97251"/>
    <w:rsid w:val="00CC0DFD"/>
    <w:rsid w:val="00CC2982"/>
    <w:rsid w:val="00CC5634"/>
    <w:rsid w:val="00CD2659"/>
    <w:rsid w:val="00CE2667"/>
    <w:rsid w:val="00D12939"/>
    <w:rsid w:val="00D179A7"/>
    <w:rsid w:val="00D17DE5"/>
    <w:rsid w:val="00D2300C"/>
    <w:rsid w:val="00D26AE6"/>
    <w:rsid w:val="00D40666"/>
    <w:rsid w:val="00D47FA0"/>
    <w:rsid w:val="00D6133E"/>
    <w:rsid w:val="00D83F0E"/>
    <w:rsid w:val="00D95243"/>
    <w:rsid w:val="00DA39CF"/>
    <w:rsid w:val="00DA4257"/>
    <w:rsid w:val="00DA48C6"/>
    <w:rsid w:val="00DA6E6B"/>
    <w:rsid w:val="00DC4005"/>
    <w:rsid w:val="00DC60B0"/>
    <w:rsid w:val="00DD253B"/>
    <w:rsid w:val="00DD3C6E"/>
    <w:rsid w:val="00DD6919"/>
    <w:rsid w:val="00DD6F60"/>
    <w:rsid w:val="00DD707C"/>
    <w:rsid w:val="00E069CD"/>
    <w:rsid w:val="00E2158C"/>
    <w:rsid w:val="00E30586"/>
    <w:rsid w:val="00E41B86"/>
    <w:rsid w:val="00E51EA2"/>
    <w:rsid w:val="00E52997"/>
    <w:rsid w:val="00E7274E"/>
    <w:rsid w:val="00E73682"/>
    <w:rsid w:val="00E868EA"/>
    <w:rsid w:val="00EA43AC"/>
    <w:rsid w:val="00EA71D1"/>
    <w:rsid w:val="00EB20DF"/>
    <w:rsid w:val="00EB23CC"/>
    <w:rsid w:val="00ED2B78"/>
    <w:rsid w:val="00F00488"/>
    <w:rsid w:val="00F118BB"/>
    <w:rsid w:val="00F16393"/>
    <w:rsid w:val="00F16C4B"/>
    <w:rsid w:val="00F20BC4"/>
    <w:rsid w:val="00F436BF"/>
    <w:rsid w:val="00F43FD7"/>
    <w:rsid w:val="00F47823"/>
    <w:rsid w:val="00F544C0"/>
    <w:rsid w:val="00F55272"/>
    <w:rsid w:val="00F57D04"/>
    <w:rsid w:val="00F6190C"/>
    <w:rsid w:val="00F62383"/>
    <w:rsid w:val="00F62964"/>
    <w:rsid w:val="00F65B0C"/>
    <w:rsid w:val="00F71A36"/>
    <w:rsid w:val="00F71C53"/>
    <w:rsid w:val="00F75068"/>
    <w:rsid w:val="00F76490"/>
    <w:rsid w:val="00F83F7C"/>
    <w:rsid w:val="00FC4D9E"/>
    <w:rsid w:val="00FE2346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82"/>
    <w:pPr>
      <w:spacing w:after="0" w:line="240" w:lineRule="auto"/>
      <w:jc w:val="both"/>
    </w:pPr>
    <w:rPr>
      <w:rFonts w:ascii="Times New Roman" w:eastAsia="ヒラギノ角ゴ Pro W3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982"/>
    <w:pPr>
      <w:keepNext/>
      <w:numPr>
        <w:numId w:val="3"/>
      </w:numPr>
      <w:spacing w:before="360" w:after="240"/>
      <w:jc w:val="left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C2982"/>
    <w:pPr>
      <w:keepNext/>
      <w:numPr>
        <w:ilvl w:val="1"/>
        <w:numId w:val="3"/>
      </w:numPr>
      <w:spacing w:after="240"/>
      <w:jc w:val="left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CC2982"/>
    <w:pPr>
      <w:keepNext/>
      <w:numPr>
        <w:ilvl w:val="2"/>
        <w:numId w:val="3"/>
      </w:numPr>
      <w:spacing w:after="24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Heading1"/>
    <w:next w:val="Normal"/>
    <w:link w:val="Heading4Char"/>
    <w:qFormat/>
    <w:rsid w:val="00CC2982"/>
    <w:pPr>
      <w:numPr>
        <w:numId w:val="0"/>
      </w:numPr>
      <w:spacing w:before="0"/>
      <w:outlineLvl w:val="3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C29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qFormat/>
    <w:rsid w:val="00CC2982"/>
    <w:pPr>
      <w:keepLines w:val="0"/>
      <w:numPr>
        <w:numId w:val="5"/>
      </w:numPr>
      <w:spacing w:before="0" w:after="240"/>
      <w:jc w:val="left"/>
      <w:outlineLvl w:val="7"/>
    </w:pPr>
    <w:rPr>
      <w:rFonts w:ascii="Times New Roman" w:eastAsia="Times New Roman" w:hAnsi="Times New Roman" w:cs="Times New Roman"/>
      <w:b/>
      <w:bCs/>
      <w:i w:val="0"/>
      <w:iCs w:val="0"/>
      <w:color w:val="auto"/>
      <w:sz w:val="22"/>
      <w:szCs w:val="22"/>
      <w:lang w:eastAsia="da-DK"/>
    </w:rPr>
  </w:style>
  <w:style w:type="paragraph" w:styleId="Heading9">
    <w:name w:val="heading 9"/>
    <w:basedOn w:val="Heading8"/>
    <w:next w:val="Normal"/>
    <w:link w:val="Heading9Char"/>
    <w:qFormat/>
    <w:rsid w:val="00CC2982"/>
    <w:pPr>
      <w:numPr>
        <w:numId w:val="0"/>
      </w:numPr>
      <w:ind w:left="1843" w:hanging="1843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toedpub">
    <w:name w:val="Note to ed/pub"/>
    <w:basedOn w:val="Normal"/>
    <w:link w:val="NotetoedpubChar"/>
    <w:qFormat/>
    <w:rsid w:val="00CC2982"/>
    <w:pPr>
      <w:spacing w:after="240"/>
    </w:pPr>
    <w:rPr>
      <w:rFonts w:cs="Times New Roman"/>
      <w:b/>
      <w:i/>
    </w:rPr>
  </w:style>
  <w:style w:type="character" w:customStyle="1" w:styleId="NotetoedpubChar">
    <w:name w:val="Note to ed/pub Char"/>
    <w:link w:val="Notetoedpub"/>
    <w:rsid w:val="00CC2982"/>
    <w:rPr>
      <w:rFonts w:ascii="Times New Roman" w:eastAsia="ヒラギノ角ゴ Pro W3" w:hAnsi="Times New Roman" w:cs="Times New Roman"/>
      <w:b/>
      <w:i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2982"/>
    <w:rPr>
      <w:rFonts w:ascii="Arial" w:eastAsia="ヒラギノ角ゴ Pro W3" w:hAnsi="Arial" w:cs="Arial"/>
      <w:b/>
      <w:bCs/>
      <w:color w:val="000000"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C2982"/>
    <w:rPr>
      <w:rFonts w:ascii="Arial" w:eastAsia="ヒラギノ角ゴ Pro W3" w:hAnsi="Arial" w:cs="Arial"/>
      <w:b/>
      <w:bCs/>
      <w:i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C2982"/>
    <w:rPr>
      <w:rFonts w:ascii="Times New Roman" w:eastAsia="ヒラギノ角ゴ Pro W3" w:hAnsi="Times New Roman" w:cs="Arial"/>
      <w:b/>
      <w:bCs/>
      <w:color w:val="00000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2982"/>
    <w:rPr>
      <w:rFonts w:ascii="Arial" w:eastAsia="ヒラギノ角ゴ Pro W3" w:hAnsi="Arial" w:cs="Arial"/>
      <w:b/>
      <w:bCs/>
      <w:color w:val="000000"/>
      <w:kern w:val="32"/>
      <w:sz w:val="40"/>
      <w:szCs w:val="40"/>
    </w:rPr>
  </w:style>
  <w:style w:type="character" w:customStyle="1" w:styleId="Heading8Char">
    <w:name w:val="Heading 8 Char"/>
    <w:basedOn w:val="DefaultParagraphFont"/>
    <w:link w:val="Heading8"/>
    <w:rsid w:val="00CC2982"/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98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C2982"/>
    <w:rPr>
      <w:rFonts w:ascii="Times New Roman" w:eastAsia="Times New Roman" w:hAnsi="Times New Roman" w:cs="Times New Roman"/>
      <w:b/>
      <w:bCs/>
      <w:lang w:eastAsia="da-DK"/>
    </w:rPr>
  </w:style>
  <w:style w:type="paragraph" w:styleId="Caption">
    <w:name w:val="caption"/>
    <w:basedOn w:val="Normal"/>
    <w:next w:val="Normal"/>
    <w:qFormat/>
    <w:rsid w:val="00CC2982"/>
    <w:pPr>
      <w:spacing w:after="240"/>
      <w:ind w:left="1418" w:hanging="1418"/>
    </w:pPr>
    <w:rPr>
      <w:rFonts w:ascii="Arial" w:hAnsi="Arial" w:cs="Times New Roman"/>
      <w:b/>
      <w:bCs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9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CC2982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982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auto"/>
      <w:lang w:val="de-DE"/>
    </w:rPr>
  </w:style>
  <w:style w:type="character" w:customStyle="1" w:styleId="SubtitleChar">
    <w:name w:val="Subtitle Char"/>
    <w:basedOn w:val="DefaultParagraphFont"/>
    <w:link w:val="Subtitle"/>
    <w:uiPriority w:val="11"/>
    <w:rsid w:val="00CC2982"/>
    <w:rPr>
      <w:rFonts w:asciiTheme="majorHAnsi" w:eastAsiaTheme="majorEastAsia" w:hAnsiTheme="majorHAnsi" w:cstheme="majorBidi"/>
      <w:sz w:val="24"/>
      <w:szCs w:val="24"/>
      <w:lang w:val="de-DE"/>
    </w:rPr>
  </w:style>
  <w:style w:type="character" w:styleId="Strong">
    <w:name w:val="Strong"/>
    <w:basedOn w:val="DefaultParagraphFont"/>
    <w:uiPriority w:val="22"/>
    <w:qFormat/>
    <w:rsid w:val="00CC2982"/>
    <w:rPr>
      <w:b/>
      <w:bCs/>
    </w:rPr>
  </w:style>
  <w:style w:type="character" w:styleId="Emphasis">
    <w:name w:val="Emphasis"/>
    <w:basedOn w:val="DefaultParagraphFont"/>
    <w:uiPriority w:val="20"/>
    <w:qFormat/>
    <w:rsid w:val="00CC2982"/>
    <w:rPr>
      <w:i/>
      <w:iCs/>
    </w:rPr>
  </w:style>
  <w:style w:type="paragraph" w:styleId="NoSpacing">
    <w:name w:val="No Spacing"/>
    <w:uiPriority w:val="1"/>
    <w:qFormat/>
    <w:rsid w:val="00CC2982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CC2982"/>
    <w:pPr>
      <w:ind w:left="720"/>
      <w:contextualSpacing/>
      <w:jc w:val="left"/>
    </w:pPr>
    <w:rPr>
      <w:rFonts w:asciiTheme="minorHAnsi" w:eastAsiaTheme="minorEastAsia" w:hAnsiTheme="minorHAnsi"/>
      <w:color w:val="auto"/>
      <w:lang w:val="de-D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2982"/>
    <w:rPr>
      <w:rFonts w:eastAsiaTheme="minorEastAsia"/>
      <w:sz w:val="24"/>
      <w:szCs w:val="24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982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/>
      <w:b/>
      <w:bCs/>
      <w:i/>
      <w:iCs/>
      <w:color w:val="4F81BD" w:themeColor="accent1"/>
      <w:lang w:val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982"/>
    <w:rPr>
      <w:rFonts w:eastAsiaTheme="minorEastAsia"/>
      <w:b/>
      <w:bCs/>
      <w:i/>
      <w:iCs/>
      <w:color w:val="4F81BD" w:themeColor="accent1"/>
      <w:sz w:val="24"/>
      <w:szCs w:val="24"/>
      <w:lang w:val="de-DE"/>
    </w:rPr>
  </w:style>
  <w:style w:type="character" w:styleId="SubtleEmphasis">
    <w:name w:val="Subtle Emphasis"/>
    <w:basedOn w:val="DefaultParagraphFont"/>
    <w:uiPriority w:val="19"/>
    <w:qFormat/>
    <w:rsid w:val="00CC29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C298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C298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C298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C2982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qFormat/>
    <w:rsid w:val="002E07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72F"/>
    <w:rPr>
      <w:rFonts w:ascii="Times New Roman" w:eastAsia="ヒラギノ角ゴ Pro W3" w:hAnsi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2E072F"/>
    <w:rPr>
      <w:vertAlign w:val="superscript"/>
    </w:rPr>
  </w:style>
  <w:style w:type="table" w:styleId="TableGrid">
    <w:name w:val="Table Grid"/>
    <w:basedOn w:val="TableNormal"/>
    <w:uiPriority w:val="59"/>
    <w:rsid w:val="0025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1">
    <w:name w:val="Heading 4 Char1"/>
    <w:basedOn w:val="DefaultParagraphFont"/>
    <w:rsid w:val="005D3BC9"/>
    <w:rPr>
      <w:b/>
      <w:sz w:val="26"/>
      <w:szCs w:val="32"/>
      <w:lang w:val="en-GB"/>
    </w:rPr>
  </w:style>
  <w:style w:type="character" w:customStyle="1" w:styleId="FootnoteTextChar1">
    <w:name w:val="Footnote Text Char1"/>
    <w:basedOn w:val="DefaultParagraphFont"/>
    <w:qFormat/>
    <w:rsid w:val="005D3BC9"/>
    <w:rPr>
      <w:rFonts w:eastAsia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rsid w:val="005D3BC9"/>
    <w:rPr>
      <w:color w:val="0000FF"/>
      <w:u w:val="single"/>
    </w:rPr>
  </w:style>
  <w:style w:type="character" w:customStyle="1" w:styleId="link-external">
    <w:name w:val="link-external"/>
    <w:basedOn w:val="DefaultParagraphFont"/>
    <w:rsid w:val="00F43FD7"/>
  </w:style>
  <w:style w:type="paragraph" w:styleId="BalloonText">
    <w:name w:val="Balloon Text"/>
    <w:basedOn w:val="Normal"/>
    <w:link w:val="BalloonTextChar"/>
    <w:uiPriority w:val="99"/>
    <w:semiHidden/>
    <w:unhideWhenUsed/>
    <w:rsid w:val="00F43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D7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F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FD7"/>
    <w:rPr>
      <w:rFonts w:ascii="Times New Roman" w:eastAsia="ヒラギノ角ゴ Pro W3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F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FD7"/>
    <w:rPr>
      <w:rFonts w:ascii="Times New Roman" w:eastAsia="ヒラギノ角ゴ Pro W3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4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F1F"/>
    <w:rPr>
      <w:rFonts w:ascii="Times New Roman" w:eastAsia="ヒラギノ角ゴ Pro W3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005"/>
    <w:rPr>
      <w:rFonts w:ascii="Times New Roman" w:eastAsia="ヒラギノ角ゴ Pro W3" w:hAnsi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82"/>
    <w:pPr>
      <w:spacing w:after="0" w:line="240" w:lineRule="auto"/>
      <w:jc w:val="both"/>
    </w:pPr>
    <w:rPr>
      <w:rFonts w:ascii="Times New Roman" w:eastAsia="ヒラギノ角ゴ Pro W3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982"/>
    <w:pPr>
      <w:keepNext/>
      <w:numPr>
        <w:numId w:val="3"/>
      </w:numPr>
      <w:spacing w:before="360" w:after="240"/>
      <w:jc w:val="left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CC2982"/>
    <w:pPr>
      <w:keepNext/>
      <w:numPr>
        <w:ilvl w:val="1"/>
        <w:numId w:val="3"/>
      </w:numPr>
      <w:spacing w:after="240"/>
      <w:jc w:val="left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CC2982"/>
    <w:pPr>
      <w:keepNext/>
      <w:numPr>
        <w:ilvl w:val="2"/>
        <w:numId w:val="3"/>
      </w:numPr>
      <w:spacing w:after="24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Heading1"/>
    <w:next w:val="Normal"/>
    <w:link w:val="Heading4Char"/>
    <w:qFormat/>
    <w:rsid w:val="00CC2982"/>
    <w:pPr>
      <w:numPr>
        <w:numId w:val="0"/>
      </w:numPr>
      <w:spacing w:before="0"/>
      <w:outlineLvl w:val="3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C29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qFormat/>
    <w:rsid w:val="00CC2982"/>
    <w:pPr>
      <w:keepLines w:val="0"/>
      <w:numPr>
        <w:numId w:val="5"/>
      </w:numPr>
      <w:spacing w:before="0" w:after="240"/>
      <w:jc w:val="left"/>
      <w:outlineLvl w:val="7"/>
    </w:pPr>
    <w:rPr>
      <w:rFonts w:ascii="Times New Roman" w:eastAsia="Times New Roman" w:hAnsi="Times New Roman" w:cs="Times New Roman"/>
      <w:b/>
      <w:bCs/>
      <w:i w:val="0"/>
      <w:iCs w:val="0"/>
      <w:color w:val="auto"/>
      <w:sz w:val="22"/>
      <w:szCs w:val="22"/>
      <w:lang w:eastAsia="da-DK"/>
    </w:rPr>
  </w:style>
  <w:style w:type="paragraph" w:styleId="Heading9">
    <w:name w:val="heading 9"/>
    <w:basedOn w:val="Heading8"/>
    <w:next w:val="Normal"/>
    <w:link w:val="Heading9Char"/>
    <w:qFormat/>
    <w:rsid w:val="00CC2982"/>
    <w:pPr>
      <w:numPr>
        <w:numId w:val="0"/>
      </w:numPr>
      <w:ind w:left="1843" w:hanging="1843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toedpub">
    <w:name w:val="Note to ed/pub"/>
    <w:basedOn w:val="Normal"/>
    <w:link w:val="NotetoedpubChar"/>
    <w:qFormat/>
    <w:rsid w:val="00CC2982"/>
    <w:pPr>
      <w:spacing w:after="240"/>
    </w:pPr>
    <w:rPr>
      <w:rFonts w:cs="Times New Roman"/>
      <w:b/>
      <w:i/>
    </w:rPr>
  </w:style>
  <w:style w:type="character" w:customStyle="1" w:styleId="NotetoedpubChar">
    <w:name w:val="Note to ed/pub Char"/>
    <w:link w:val="Notetoedpub"/>
    <w:rsid w:val="00CC2982"/>
    <w:rPr>
      <w:rFonts w:ascii="Times New Roman" w:eastAsia="ヒラギノ角ゴ Pro W3" w:hAnsi="Times New Roman" w:cs="Times New Roman"/>
      <w:b/>
      <w:i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2982"/>
    <w:rPr>
      <w:rFonts w:ascii="Arial" w:eastAsia="ヒラギノ角ゴ Pro W3" w:hAnsi="Arial" w:cs="Arial"/>
      <w:b/>
      <w:bCs/>
      <w:color w:val="000000"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C2982"/>
    <w:rPr>
      <w:rFonts w:ascii="Arial" w:eastAsia="ヒラギノ角ゴ Pro W3" w:hAnsi="Arial" w:cs="Arial"/>
      <w:b/>
      <w:bCs/>
      <w:i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C2982"/>
    <w:rPr>
      <w:rFonts w:ascii="Times New Roman" w:eastAsia="ヒラギノ角ゴ Pro W3" w:hAnsi="Times New Roman" w:cs="Arial"/>
      <w:b/>
      <w:bCs/>
      <w:color w:val="00000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2982"/>
    <w:rPr>
      <w:rFonts w:ascii="Arial" w:eastAsia="ヒラギノ角ゴ Pro W3" w:hAnsi="Arial" w:cs="Arial"/>
      <w:b/>
      <w:bCs/>
      <w:color w:val="000000"/>
      <w:kern w:val="32"/>
      <w:sz w:val="40"/>
      <w:szCs w:val="40"/>
    </w:rPr>
  </w:style>
  <w:style w:type="character" w:customStyle="1" w:styleId="Heading8Char">
    <w:name w:val="Heading 8 Char"/>
    <w:basedOn w:val="DefaultParagraphFont"/>
    <w:link w:val="Heading8"/>
    <w:rsid w:val="00CC2982"/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98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C2982"/>
    <w:rPr>
      <w:rFonts w:ascii="Times New Roman" w:eastAsia="Times New Roman" w:hAnsi="Times New Roman" w:cs="Times New Roman"/>
      <w:b/>
      <w:bCs/>
      <w:lang w:eastAsia="da-DK"/>
    </w:rPr>
  </w:style>
  <w:style w:type="paragraph" w:styleId="Caption">
    <w:name w:val="caption"/>
    <w:basedOn w:val="Normal"/>
    <w:next w:val="Normal"/>
    <w:qFormat/>
    <w:rsid w:val="00CC2982"/>
    <w:pPr>
      <w:spacing w:after="240"/>
      <w:ind w:left="1418" w:hanging="1418"/>
    </w:pPr>
    <w:rPr>
      <w:rFonts w:ascii="Arial" w:hAnsi="Arial" w:cs="Times New Roman"/>
      <w:b/>
      <w:bCs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9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CC2982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982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auto"/>
      <w:lang w:val="de-DE"/>
    </w:rPr>
  </w:style>
  <w:style w:type="character" w:customStyle="1" w:styleId="SubtitleChar">
    <w:name w:val="Subtitle Char"/>
    <w:basedOn w:val="DefaultParagraphFont"/>
    <w:link w:val="Subtitle"/>
    <w:uiPriority w:val="11"/>
    <w:rsid w:val="00CC2982"/>
    <w:rPr>
      <w:rFonts w:asciiTheme="majorHAnsi" w:eastAsiaTheme="majorEastAsia" w:hAnsiTheme="majorHAnsi" w:cstheme="majorBidi"/>
      <w:sz w:val="24"/>
      <w:szCs w:val="24"/>
      <w:lang w:val="de-DE"/>
    </w:rPr>
  </w:style>
  <w:style w:type="character" w:styleId="Strong">
    <w:name w:val="Strong"/>
    <w:basedOn w:val="DefaultParagraphFont"/>
    <w:uiPriority w:val="22"/>
    <w:qFormat/>
    <w:rsid w:val="00CC2982"/>
    <w:rPr>
      <w:b/>
      <w:bCs/>
    </w:rPr>
  </w:style>
  <w:style w:type="character" w:styleId="Emphasis">
    <w:name w:val="Emphasis"/>
    <w:basedOn w:val="DefaultParagraphFont"/>
    <w:uiPriority w:val="20"/>
    <w:qFormat/>
    <w:rsid w:val="00CC2982"/>
    <w:rPr>
      <w:i/>
      <w:iCs/>
    </w:rPr>
  </w:style>
  <w:style w:type="paragraph" w:styleId="NoSpacing">
    <w:name w:val="No Spacing"/>
    <w:uiPriority w:val="1"/>
    <w:qFormat/>
    <w:rsid w:val="00CC2982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CC2982"/>
    <w:pPr>
      <w:ind w:left="720"/>
      <w:contextualSpacing/>
      <w:jc w:val="left"/>
    </w:pPr>
    <w:rPr>
      <w:rFonts w:asciiTheme="minorHAnsi" w:eastAsiaTheme="minorEastAsia" w:hAnsiTheme="minorHAnsi"/>
      <w:color w:val="auto"/>
      <w:lang w:val="de-D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2982"/>
    <w:rPr>
      <w:rFonts w:eastAsiaTheme="minorEastAsia"/>
      <w:sz w:val="24"/>
      <w:szCs w:val="24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982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/>
      <w:b/>
      <w:bCs/>
      <w:i/>
      <w:iCs/>
      <w:color w:val="4F81BD" w:themeColor="accent1"/>
      <w:lang w:val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982"/>
    <w:rPr>
      <w:rFonts w:eastAsiaTheme="minorEastAsia"/>
      <w:b/>
      <w:bCs/>
      <w:i/>
      <w:iCs/>
      <w:color w:val="4F81BD" w:themeColor="accent1"/>
      <w:sz w:val="24"/>
      <w:szCs w:val="24"/>
      <w:lang w:val="de-DE"/>
    </w:rPr>
  </w:style>
  <w:style w:type="character" w:styleId="SubtleEmphasis">
    <w:name w:val="Subtle Emphasis"/>
    <w:basedOn w:val="DefaultParagraphFont"/>
    <w:uiPriority w:val="19"/>
    <w:qFormat/>
    <w:rsid w:val="00CC29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C298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C298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C298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C2982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qFormat/>
    <w:rsid w:val="002E07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72F"/>
    <w:rPr>
      <w:rFonts w:ascii="Times New Roman" w:eastAsia="ヒラギノ角ゴ Pro W3" w:hAnsi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2E072F"/>
    <w:rPr>
      <w:vertAlign w:val="superscript"/>
    </w:rPr>
  </w:style>
  <w:style w:type="table" w:styleId="TableGrid">
    <w:name w:val="Table Grid"/>
    <w:basedOn w:val="TableNormal"/>
    <w:uiPriority w:val="59"/>
    <w:rsid w:val="0025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1">
    <w:name w:val="Heading 4 Char1"/>
    <w:basedOn w:val="DefaultParagraphFont"/>
    <w:rsid w:val="005D3BC9"/>
    <w:rPr>
      <w:b/>
      <w:sz w:val="26"/>
      <w:szCs w:val="32"/>
      <w:lang w:val="en-GB"/>
    </w:rPr>
  </w:style>
  <w:style w:type="character" w:customStyle="1" w:styleId="FootnoteTextChar1">
    <w:name w:val="Footnote Text Char1"/>
    <w:basedOn w:val="DefaultParagraphFont"/>
    <w:qFormat/>
    <w:rsid w:val="005D3BC9"/>
    <w:rPr>
      <w:rFonts w:eastAsia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rsid w:val="005D3BC9"/>
    <w:rPr>
      <w:color w:val="0000FF"/>
      <w:u w:val="single"/>
    </w:rPr>
  </w:style>
  <w:style w:type="character" w:customStyle="1" w:styleId="link-external">
    <w:name w:val="link-external"/>
    <w:basedOn w:val="DefaultParagraphFont"/>
    <w:rsid w:val="00F43FD7"/>
  </w:style>
  <w:style w:type="paragraph" w:styleId="BalloonText">
    <w:name w:val="Balloon Text"/>
    <w:basedOn w:val="Normal"/>
    <w:link w:val="BalloonTextChar"/>
    <w:uiPriority w:val="99"/>
    <w:semiHidden/>
    <w:unhideWhenUsed/>
    <w:rsid w:val="00F43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D7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F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FD7"/>
    <w:rPr>
      <w:rFonts w:ascii="Times New Roman" w:eastAsia="ヒラギノ角ゴ Pro W3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F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FD7"/>
    <w:rPr>
      <w:rFonts w:ascii="Times New Roman" w:eastAsia="ヒラギノ角ゴ Pro W3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4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F1F"/>
    <w:rPr>
      <w:rFonts w:ascii="Times New Roman" w:eastAsia="ヒラギノ角ゴ Pro W3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005"/>
    <w:rPr>
      <w:rFonts w:ascii="Times New Roman" w:eastAsia="ヒラギノ角ゴ Pro W3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ucnredlist.org/documents/RedListGuidelines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690E-94A4-47EC-ABDB-AA15BC8C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MNHN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ZG</cp:lastModifiedBy>
  <cp:revision>6</cp:revision>
  <cp:lastPrinted>2018-06-20T10:26:00Z</cp:lastPrinted>
  <dcterms:created xsi:type="dcterms:W3CDTF">2018-06-28T08:10:00Z</dcterms:created>
  <dcterms:modified xsi:type="dcterms:W3CDTF">2018-07-02T14:25:00Z</dcterms:modified>
</cp:coreProperties>
</file>